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22" w:rsidRDefault="00794822" w:rsidP="007A0506">
      <w:pPr>
        <w:pStyle w:val="Heading1"/>
        <w:pBdr>
          <w:bottom w:val="single" w:sz="12" w:space="1" w:color="6E298D" w:themeColor="accent1"/>
        </w:pBdr>
      </w:pPr>
      <w:r>
        <w:t>Voluntary Assisted Dying</w:t>
      </w:r>
      <w:r>
        <w:br/>
        <w:t>Discussion Paper Fact Sheet</w:t>
      </w:r>
    </w:p>
    <w:p w:rsidR="00794822" w:rsidRDefault="00794822" w:rsidP="007A0506">
      <w:pPr>
        <w:pStyle w:val="Heading2"/>
      </w:pPr>
      <w:r>
        <w:t>Key Messages</w:t>
      </w:r>
    </w:p>
    <w:p w:rsidR="00794822" w:rsidRDefault="00794822" w:rsidP="007A0506">
      <w:pPr>
        <w:pStyle w:val="ListParagraph"/>
        <w:numPr>
          <w:ilvl w:val="0"/>
          <w:numId w:val="3"/>
        </w:numPr>
        <w:tabs>
          <w:tab w:val="left" w:pos="426"/>
        </w:tabs>
        <w:spacing w:after="120" w:line="240" w:lineRule="auto"/>
        <w:ind w:left="425" w:hanging="425"/>
        <w:contextualSpacing w:val="0"/>
      </w:pPr>
      <w:r>
        <w:t xml:space="preserve">Everyone has the right to make choices about their own life </w:t>
      </w:r>
    </w:p>
    <w:p w:rsidR="00794822" w:rsidRDefault="00794822" w:rsidP="007A0506">
      <w:pPr>
        <w:pStyle w:val="ListParagraph"/>
        <w:numPr>
          <w:ilvl w:val="0"/>
          <w:numId w:val="3"/>
        </w:numPr>
        <w:tabs>
          <w:tab w:val="left" w:pos="426"/>
        </w:tabs>
        <w:spacing w:after="120" w:line="240" w:lineRule="auto"/>
        <w:ind w:left="425" w:hanging="425"/>
        <w:contextualSpacing w:val="0"/>
      </w:pPr>
      <w:r>
        <w:t>The Western Australian government wants to make laws that allow some adults to ask for medical help to end their lives sooner if they are already dying and are suffering badly</w:t>
      </w:r>
    </w:p>
    <w:p w:rsidR="00794822" w:rsidRDefault="00794822" w:rsidP="007A0506">
      <w:pPr>
        <w:pStyle w:val="ListParagraph"/>
        <w:numPr>
          <w:ilvl w:val="0"/>
          <w:numId w:val="3"/>
        </w:numPr>
        <w:tabs>
          <w:tab w:val="left" w:pos="426"/>
        </w:tabs>
        <w:spacing w:after="120" w:line="240" w:lineRule="auto"/>
        <w:ind w:left="425" w:hanging="425"/>
        <w:contextualSpacing w:val="0"/>
      </w:pPr>
      <w:r>
        <w:t>These laws would be very strict</w:t>
      </w:r>
    </w:p>
    <w:p w:rsidR="00794822" w:rsidRDefault="00794822" w:rsidP="007A0506">
      <w:pPr>
        <w:pStyle w:val="ListParagraph"/>
        <w:numPr>
          <w:ilvl w:val="0"/>
          <w:numId w:val="3"/>
        </w:numPr>
        <w:tabs>
          <w:tab w:val="left" w:pos="426"/>
        </w:tabs>
        <w:spacing w:after="120" w:line="240" w:lineRule="auto"/>
        <w:ind w:left="425" w:hanging="425"/>
        <w:contextualSpacing w:val="0"/>
      </w:pPr>
      <w:r>
        <w:t>A group of experts is helping the government to decide how the laws might work</w:t>
      </w:r>
    </w:p>
    <w:p w:rsidR="00794822" w:rsidRDefault="00794822" w:rsidP="007A0506">
      <w:pPr>
        <w:pStyle w:val="ListParagraph"/>
        <w:numPr>
          <w:ilvl w:val="0"/>
          <w:numId w:val="3"/>
        </w:numPr>
        <w:tabs>
          <w:tab w:val="left" w:pos="426"/>
        </w:tabs>
        <w:spacing w:after="120" w:line="240" w:lineRule="auto"/>
        <w:ind w:left="425" w:hanging="425"/>
        <w:contextualSpacing w:val="0"/>
      </w:pPr>
      <w:r>
        <w:t>You are now being asked for your thoughts and ideas about that</w:t>
      </w:r>
    </w:p>
    <w:p w:rsidR="00794822" w:rsidRPr="00C064EE" w:rsidRDefault="00794822" w:rsidP="007A0506">
      <w:pPr>
        <w:pBdr>
          <w:bottom w:val="single" w:sz="12" w:space="1" w:color="6E298D" w:themeColor="accent1"/>
        </w:pBdr>
        <w:rPr>
          <w:sz w:val="8"/>
        </w:rPr>
      </w:pPr>
    </w:p>
    <w:p w:rsidR="00794822" w:rsidRDefault="00794822" w:rsidP="007A0506">
      <w:pPr>
        <w:pStyle w:val="Heading2"/>
      </w:pPr>
      <w:r>
        <w:t>What is voluntary assisted dying?</w:t>
      </w:r>
    </w:p>
    <w:p w:rsidR="00794822" w:rsidRDefault="00794822" w:rsidP="007A0506">
      <w:r w:rsidRPr="00BA0841">
        <w:t xml:space="preserve">Voluntary assisted dying means </w:t>
      </w:r>
      <w:r>
        <w:t xml:space="preserve">that </w:t>
      </w:r>
      <w:r w:rsidRPr="00BA0841">
        <w:t xml:space="preserve">some </w:t>
      </w:r>
      <w:r>
        <w:t>adults</w:t>
      </w:r>
      <w:r w:rsidRPr="00BA0841">
        <w:t xml:space="preserve"> </w:t>
      </w:r>
      <w:r>
        <w:t>could</w:t>
      </w:r>
      <w:r w:rsidRPr="00BA0841">
        <w:t xml:space="preserve"> ask for </w:t>
      </w:r>
      <w:r>
        <w:t xml:space="preserve">medical </w:t>
      </w:r>
      <w:r w:rsidRPr="00BA0841">
        <w:t>help to end their life</w:t>
      </w:r>
      <w:r>
        <w:t xml:space="preserve"> if they have a disease or illness that is so severe it is going to cause their death and they are suffering badly.</w:t>
      </w:r>
    </w:p>
    <w:p w:rsidR="00794822" w:rsidRDefault="00794822" w:rsidP="007A0506">
      <w:pPr>
        <w:pStyle w:val="Heading2"/>
      </w:pPr>
      <w:r>
        <w:t>Who could it help?</w:t>
      </w:r>
    </w:p>
    <w:p w:rsidR="00794822" w:rsidRDefault="004E687E" w:rsidP="007A0506">
      <w:r>
        <w:rPr>
          <w:rFonts w:ascii="ArialMTStd" w:hAnsi="ArialMTStd" w:cs="ArialMTStd"/>
          <w:szCs w:val="24"/>
        </w:rPr>
        <w:t xml:space="preserve">If laws are made in Western Australia it is expected that this could help </w:t>
      </w:r>
      <w:r w:rsidR="00794822">
        <w:t>Western Australians who are at least 18 years old and able to make their own decisions. They would have to be making the decision without pressure from anyone else. They would have to have a disease or illness that is going to cause their death and is causing them to suffer badly.</w:t>
      </w:r>
    </w:p>
    <w:p w:rsidR="00794822" w:rsidRDefault="00794822" w:rsidP="007A0506">
      <w:pPr>
        <w:pStyle w:val="Heading2"/>
      </w:pPr>
      <w:r>
        <w:t>What about someone with a mental illness or disability?</w:t>
      </w:r>
      <w:r w:rsidR="0002673D" w:rsidRPr="0002673D">
        <w:rPr>
          <w:noProof/>
          <w:lang w:eastAsia="en-AU"/>
        </w:rPr>
        <w:t xml:space="preserve"> </w:t>
      </w:r>
    </w:p>
    <w:p w:rsidR="00794822" w:rsidRDefault="007A0506" w:rsidP="007A0506">
      <w:r>
        <w:t>It is expected that a</w:t>
      </w:r>
      <w:r w:rsidR="00794822">
        <w:t xml:space="preserve"> person that </w:t>
      </w:r>
      <w:r w:rsidR="00794822" w:rsidRPr="00225F1B">
        <w:rPr>
          <w:u w:val="single"/>
        </w:rPr>
        <w:t>only</w:t>
      </w:r>
      <w:r w:rsidR="00794822">
        <w:t xml:space="preserve"> has a mental illness or a disability could not access voluntary assisted dying. They must also have a disease or illness that is going to cause their death and is causing them to suffer badly.</w:t>
      </w:r>
    </w:p>
    <w:p w:rsidR="00794822" w:rsidRDefault="00794822" w:rsidP="007A0506">
      <w:pPr>
        <w:pStyle w:val="Heading2"/>
      </w:pPr>
      <w:r>
        <w:t>How would the decision be made? Can we make sure it is safe?</w:t>
      </w:r>
    </w:p>
    <w:p w:rsidR="00794822" w:rsidRDefault="007A0506" w:rsidP="007A0506">
      <w:r>
        <w:t>It is expected that t</w:t>
      </w:r>
      <w:r w:rsidR="00794822">
        <w:t xml:space="preserve">he person would need to see two doctors and the doctors must agree that the person’s situation fits the law. The doctors must make sure that no one is pressuring the person to make the choice. Sometimes another doctor would be asked their opinion too. </w:t>
      </w:r>
    </w:p>
    <w:p w:rsidR="00794822" w:rsidRDefault="00794822" w:rsidP="007A0506">
      <w:r>
        <w:t>The person would always have the right to say “No”.</w:t>
      </w:r>
    </w:p>
    <w:p w:rsidR="00794822" w:rsidRDefault="00794822" w:rsidP="007A0506">
      <w:pPr>
        <w:pStyle w:val="Heading2"/>
      </w:pPr>
      <w:r>
        <w:t>What else do I need to know?</w:t>
      </w:r>
    </w:p>
    <w:p w:rsidR="00794822" w:rsidRDefault="00794822" w:rsidP="007A0506">
      <w:r>
        <w:t>This is a simple fact sheet and does not have all the information on voluntary assisted dying.</w:t>
      </w:r>
    </w:p>
    <w:p w:rsidR="007A0506" w:rsidRDefault="007A0506">
      <w:pPr>
        <w:rPr>
          <w:rFonts w:eastAsiaTheme="majorEastAsia" w:cstheme="majorBidi"/>
          <w:b/>
          <w:bCs/>
          <w:color w:val="6E298D" w:themeColor="accent1"/>
          <w:sz w:val="28"/>
          <w:szCs w:val="26"/>
        </w:rPr>
      </w:pPr>
      <w:r>
        <w:br w:type="page"/>
      </w:r>
    </w:p>
    <w:p w:rsidR="00794822" w:rsidRDefault="00794822" w:rsidP="007A0506">
      <w:pPr>
        <w:pStyle w:val="Heading2"/>
      </w:pPr>
      <w:r>
        <w:lastRenderedPageBreak/>
        <w:t>Where can I find out more information?</w:t>
      </w:r>
    </w:p>
    <w:p w:rsidR="00794822" w:rsidRDefault="00794822" w:rsidP="007A0506">
      <w:r>
        <w:t>The full discussion paper has much more detail about the possible law and how it might work. It also has questions for people to consider.</w:t>
      </w:r>
    </w:p>
    <w:p w:rsidR="00794822" w:rsidRPr="00FE4955" w:rsidRDefault="00794822" w:rsidP="007A0506">
      <w:r>
        <w:t>The full discussion paper is available on the website (details below). Parts of it can be listened to or watched on the website.</w:t>
      </w:r>
    </w:p>
    <w:p w:rsidR="00794822" w:rsidRDefault="00794822" w:rsidP="007A0506">
      <w:pPr>
        <w:pStyle w:val="Heading2"/>
      </w:pPr>
      <w:r>
        <w:t>How can I tell the Government my opinion?</w:t>
      </w:r>
    </w:p>
    <w:p w:rsidR="00794822" w:rsidRDefault="00794822" w:rsidP="007A0506">
      <w:r>
        <w:t xml:space="preserve">The group of experts will hold meetings in Perth and in country WA. They will explain the ideas and listen to what people have to say. </w:t>
      </w:r>
    </w:p>
    <w:p w:rsidR="00794822" w:rsidRDefault="00794822" w:rsidP="007A0506">
      <w:r>
        <w:t>Please attend these meetings. Details of the meetings are on the website.</w:t>
      </w:r>
    </w:p>
    <w:p w:rsidR="00794822" w:rsidRDefault="00794822" w:rsidP="007A0506">
      <w:r>
        <w:t xml:space="preserve">You are also welcome to answer the questions on the website, send in an email or write to the group of experts. </w:t>
      </w:r>
      <w:r w:rsidR="00DE31C2">
        <w:t>Information that you provide will be put up on the website unless you ask us not to.</w:t>
      </w:r>
    </w:p>
    <w:p w:rsidR="00301893" w:rsidRDefault="00794822" w:rsidP="007A0506">
      <w:pPr>
        <w:spacing w:after="120"/>
      </w:pPr>
      <w:r>
        <w:t xml:space="preserve">Website: </w:t>
      </w:r>
      <w:r w:rsidR="00301893">
        <w:tab/>
      </w:r>
      <w:hyperlink r:id="rId9" w:history="1">
        <w:r w:rsidRPr="007A0506">
          <w:rPr>
            <w:rStyle w:val="Hyperlink"/>
          </w:rPr>
          <w:t>health.wa.gov.au/</w:t>
        </w:r>
        <w:proofErr w:type="spellStart"/>
        <w:r w:rsidRPr="007A0506">
          <w:rPr>
            <w:rStyle w:val="Hyperlink"/>
          </w:rPr>
          <w:t>voluntaryassisteddying</w:t>
        </w:r>
        <w:proofErr w:type="spellEnd"/>
      </w:hyperlink>
    </w:p>
    <w:p w:rsidR="00301893" w:rsidRDefault="00794822" w:rsidP="007A0506">
      <w:pPr>
        <w:spacing w:after="120"/>
      </w:pPr>
      <w:r>
        <w:t xml:space="preserve">Email: </w:t>
      </w:r>
      <w:r w:rsidR="00301893">
        <w:tab/>
      </w:r>
      <w:hyperlink r:id="rId10" w:history="1">
        <w:r w:rsidR="00DE31C2" w:rsidRPr="00B740A3">
          <w:rPr>
            <w:rStyle w:val="Hyperlink"/>
          </w:rPr>
          <w:t>VADconsultations@health.wa.gov.au</w:t>
        </w:r>
      </w:hyperlink>
    </w:p>
    <w:p w:rsidR="00794822" w:rsidRPr="00FE4955" w:rsidRDefault="00794822" w:rsidP="007A0506">
      <w:pPr>
        <w:spacing w:after="360"/>
      </w:pPr>
      <w:r>
        <w:t xml:space="preserve">Mail: </w:t>
      </w:r>
      <w:r w:rsidR="00301893">
        <w:tab/>
      </w:r>
      <w:r w:rsidR="00301893">
        <w:tab/>
      </w:r>
      <w:r w:rsidRPr="00301893">
        <w:rPr>
          <w:i/>
        </w:rPr>
        <w:t>The Ministerial Expert Panel on Voluntary Assisted Dying</w:t>
      </w:r>
      <w:r w:rsidRPr="00301893">
        <w:t xml:space="preserve"> </w:t>
      </w:r>
      <w:r>
        <w:rPr>
          <w:sz w:val="22"/>
        </w:rPr>
        <w:br/>
        <w:t xml:space="preserve">         </w:t>
      </w:r>
      <w:r w:rsidR="00301893">
        <w:rPr>
          <w:sz w:val="22"/>
        </w:rPr>
        <w:tab/>
      </w:r>
      <w:r w:rsidR="00301893">
        <w:rPr>
          <w:sz w:val="22"/>
        </w:rPr>
        <w:tab/>
      </w:r>
      <w:r w:rsidRPr="00301893">
        <w:t xml:space="preserve">PO Box 8172 </w:t>
      </w:r>
      <w:r w:rsidRPr="00301893">
        <w:br/>
        <w:t xml:space="preserve">         </w:t>
      </w:r>
      <w:r w:rsidR="00301893" w:rsidRPr="00301893">
        <w:tab/>
      </w:r>
      <w:r w:rsidR="00301893" w:rsidRPr="00301893">
        <w:tab/>
      </w:r>
      <w:r w:rsidRPr="00301893">
        <w:t>Perth Business Centre</w:t>
      </w:r>
      <w:r w:rsidRPr="00301893">
        <w:br/>
        <w:t xml:space="preserve">         </w:t>
      </w:r>
      <w:r w:rsidR="00301893" w:rsidRPr="00301893">
        <w:tab/>
      </w:r>
      <w:r w:rsidR="00301893" w:rsidRPr="00301893">
        <w:tab/>
      </w:r>
      <w:r w:rsidRPr="00301893">
        <w:t>Perth WA 6849</w:t>
      </w:r>
    </w:p>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Default="00B768B4" w:rsidP="007A0506"/>
    <w:p w:rsidR="00B768B4" w:rsidRPr="00054755" w:rsidRDefault="00B768B4" w:rsidP="00B768B4">
      <w:pPr>
        <w:pStyle w:val="Heading2"/>
        <w:jc w:val="right"/>
        <w:rPr>
          <w:sz w:val="24"/>
        </w:rPr>
      </w:pPr>
      <w:r w:rsidRPr="00054755">
        <w:rPr>
          <w:sz w:val="24"/>
        </w:rPr>
        <w:t>Ministerial Expert Panel on Voluntary Assisted Dying</w:t>
      </w:r>
    </w:p>
    <w:p w:rsidR="00B768B4" w:rsidRPr="00054755" w:rsidRDefault="00B768B4" w:rsidP="00B768B4">
      <w:pPr>
        <w:pStyle w:val="Footer"/>
        <w:jc w:val="right"/>
        <w:rPr>
          <w:color w:val="6E298D" w:themeColor="accent1"/>
          <w:sz w:val="16"/>
        </w:rPr>
      </w:pPr>
      <w:r w:rsidRPr="00054755">
        <w:rPr>
          <w:color w:val="6E298D" w:themeColor="accent1"/>
          <w:sz w:val="16"/>
        </w:rPr>
        <w:t xml:space="preserve">Version 2.0 </w:t>
      </w:r>
      <w:r>
        <w:rPr>
          <w:color w:val="6E298D" w:themeColor="accent1"/>
          <w:sz w:val="16"/>
        </w:rPr>
        <w:t xml:space="preserve">Released </w:t>
      </w:r>
      <w:r w:rsidRPr="00054755">
        <w:rPr>
          <w:color w:val="6E298D" w:themeColor="accent1"/>
          <w:sz w:val="16"/>
        </w:rPr>
        <w:t>March 2019</w:t>
      </w:r>
      <w:bookmarkStart w:id="0" w:name="_GoBack"/>
      <w:bookmarkEnd w:id="0"/>
    </w:p>
    <w:sectPr w:rsidR="00B768B4" w:rsidRPr="00054755" w:rsidSect="007A0506">
      <w:pgSz w:w="11906" w:h="16838"/>
      <w:pgMar w:top="993" w:right="991"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38" w:rsidRDefault="000E6338" w:rsidP="000E6338">
      <w:pPr>
        <w:spacing w:after="0" w:line="240" w:lineRule="auto"/>
      </w:pPr>
      <w:r>
        <w:separator/>
      </w:r>
    </w:p>
  </w:endnote>
  <w:endnote w:type="continuationSeparator" w:id="0">
    <w:p w:rsidR="000E6338" w:rsidRDefault="000E6338" w:rsidP="000E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St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38" w:rsidRDefault="000E6338" w:rsidP="000E6338">
      <w:pPr>
        <w:spacing w:after="0" w:line="240" w:lineRule="auto"/>
      </w:pPr>
      <w:r>
        <w:separator/>
      </w:r>
    </w:p>
  </w:footnote>
  <w:footnote w:type="continuationSeparator" w:id="0">
    <w:p w:rsidR="000E6338" w:rsidRDefault="000E6338" w:rsidP="000E6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7F23"/>
    <w:multiLevelType w:val="hybridMultilevel"/>
    <w:tmpl w:val="59F46150"/>
    <w:lvl w:ilvl="0" w:tplc="DB1AF50A">
      <w:start w:val="1"/>
      <w:numFmt w:val="bullet"/>
      <w:lvlText w:val=""/>
      <w:lvlJc w:val="left"/>
      <w:pPr>
        <w:ind w:left="360" w:hanging="360"/>
      </w:pPr>
      <w:rPr>
        <w:rFonts w:ascii="Wingdings" w:hAnsi="Wingdings" w:hint="default"/>
        <w:color w:val="6E298D" w:themeColor="accent1"/>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0E148C3"/>
    <w:multiLevelType w:val="hybridMultilevel"/>
    <w:tmpl w:val="296C7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6E298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22"/>
    <w:rsid w:val="0002673D"/>
    <w:rsid w:val="00054755"/>
    <w:rsid w:val="000E6338"/>
    <w:rsid w:val="001437E0"/>
    <w:rsid w:val="00171B7B"/>
    <w:rsid w:val="001C7D1F"/>
    <w:rsid w:val="001F6030"/>
    <w:rsid w:val="001F68E9"/>
    <w:rsid w:val="00220E8F"/>
    <w:rsid w:val="002542BA"/>
    <w:rsid w:val="002C7D7D"/>
    <w:rsid w:val="00301893"/>
    <w:rsid w:val="00355004"/>
    <w:rsid w:val="003929E7"/>
    <w:rsid w:val="00466DB9"/>
    <w:rsid w:val="00471692"/>
    <w:rsid w:val="004A609E"/>
    <w:rsid w:val="004C2780"/>
    <w:rsid w:val="004C6976"/>
    <w:rsid w:val="004E687E"/>
    <w:rsid w:val="0056716B"/>
    <w:rsid w:val="005A409E"/>
    <w:rsid w:val="006F52D0"/>
    <w:rsid w:val="0077027C"/>
    <w:rsid w:val="00794822"/>
    <w:rsid w:val="007A0506"/>
    <w:rsid w:val="007D793C"/>
    <w:rsid w:val="00852085"/>
    <w:rsid w:val="00881846"/>
    <w:rsid w:val="00897837"/>
    <w:rsid w:val="008F7FE4"/>
    <w:rsid w:val="00930DF8"/>
    <w:rsid w:val="009668ED"/>
    <w:rsid w:val="00981DA1"/>
    <w:rsid w:val="00990D6C"/>
    <w:rsid w:val="00A66352"/>
    <w:rsid w:val="00A91C4C"/>
    <w:rsid w:val="00B768B4"/>
    <w:rsid w:val="00BB5682"/>
    <w:rsid w:val="00BD41EB"/>
    <w:rsid w:val="00BE3C2D"/>
    <w:rsid w:val="00C7143D"/>
    <w:rsid w:val="00CF64E2"/>
    <w:rsid w:val="00D147D4"/>
    <w:rsid w:val="00D9301F"/>
    <w:rsid w:val="00DE31C2"/>
    <w:rsid w:val="00DE4BFE"/>
    <w:rsid w:val="00E40563"/>
    <w:rsid w:val="00E47483"/>
    <w:rsid w:val="00F131A5"/>
    <w:rsid w:val="00F72DD3"/>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94822"/>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6E298D"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6E298D"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6E298D"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6E298D"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511E6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6E298D" w:themeColor="accent1"/>
          <w:left w:val="nil"/>
          <w:bottom w:val="single" w:sz="8" w:space="0" w:color="6E298D" w:themeColor="accent1"/>
          <w:right w:val="nil"/>
          <w:insideH w:val="nil"/>
          <w:insideV w:val="nil"/>
        </w:tcBorders>
      </w:tcPr>
    </w:tblStylePr>
    <w:tblStylePr w:type="lastRow">
      <w:pPr>
        <w:spacing w:before="0" w:after="0" w:line="240" w:lineRule="auto"/>
      </w:pPr>
      <w:rPr>
        <w:b/>
        <w:bCs/>
      </w:rPr>
      <w:tblPr/>
      <w:tcPr>
        <w:tcBorders>
          <w:top w:val="single" w:sz="8" w:space="0" w:color="6E298D" w:themeColor="accent1"/>
          <w:left w:val="nil"/>
          <w:bottom w:val="single" w:sz="8" w:space="0" w:color="6E29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CEBAD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6E298D" w:themeColor="accent1"/>
        <w:left w:val="single" w:sz="8" w:space="0" w:color="6E298D" w:themeColor="accent1"/>
        <w:bottom w:val="single" w:sz="8" w:space="0" w:color="6E298D" w:themeColor="accent1"/>
        <w:right w:val="single" w:sz="8" w:space="0" w:color="6E298D" w:themeColor="accent1"/>
      </w:tblBorders>
    </w:tblPr>
    <w:tblStylePr w:type="firstRow">
      <w:pPr>
        <w:spacing w:before="0" w:after="0" w:line="240" w:lineRule="auto"/>
      </w:pPr>
      <w:rPr>
        <w:b/>
        <w:bCs/>
        <w:color w:val="FFFFFF" w:themeColor="background1"/>
      </w:rPr>
      <w:tblPr/>
      <w:tcPr>
        <w:shd w:val="clear" w:color="auto" w:fill="6E298D" w:themeFill="accent1"/>
      </w:tcPr>
    </w:tblStylePr>
    <w:tblStylePr w:type="lastRow">
      <w:pPr>
        <w:spacing w:before="0" w:after="0" w:line="240" w:lineRule="auto"/>
      </w:pPr>
      <w:rPr>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tcBorders>
      </w:tcPr>
    </w:tblStylePr>
    <w:tblStylePr w:type="firstCol">
      <w:rPr>
        <w:b/>
        <w:bCs/>
      </w:rPr>
    </w:tblStylePr>
    <w:tblStylePr w:type="lastCol">
      <w:rPr>
        <w:b/>
        <w:bCs/>
      </w:r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style>
  <w:style w:type="table" w:styleId="LightShading-Accent1">
    <w:name w:val="Light Shading Accent 1"/>
    <w:basedOn w:val="TableNormal"/>
    <w:uiPriority w:val="60"/>
    <w:rsid w:val="001F68E9"/>
    <w:pPr>
      <w:spacing w:after="0" w:line="240" w:lineRule="auto"/>
    </w:pPr>
    <w:rPr>
      <w:color w:val="511E69" w:themeColor="accent1" w:themeShade="BF"/>
    </w:rPr>
    <w:tblPr>
      <w:tblStyleRowBandSize w:val="1"/>
      <w:tblStyleColBandSize w:val="1"/>
      <w:tblBorders>
        <w:top w:val="single" w:sz="8" w:space="0" w:color="6E298D" w:themeColor="accent1"/>
        <w:bottom w:val="single" w:sz="8" w:space="0" w:color="6E298D" w:themeColor="accent1"/>
      </w:tblBorders>
    </w:tblPr>
    <w:tblStylePr w:type="firstRow">
      <w:pPr>
        <w:spacing w:before="0" w:after="0" w:line="240" w:lineRule="auto"/>
      </w:pPr>
      <w:rPr>
        <w:b/>
        <w:bCs/>
      </w:rPr>
      <w:tblPr/>
      <w:tcPr>
        <w:tcBorders>
          <w:top w:val="single" w:sz="8" w:space="0" w:color="6E298D" w:themeColor="accent1"/>
          <w:left w:val="nil"/>
          <w:bottom w:val="single" w:sz="8" w:space="0" w:color="6E298D" w:themeColor="accent1"/>
          <w:right w:val="nil"/>
          <w:insideH w:val="nil"/>
          <w:insideV w:val="nil"/>
        </w:tcBorders>
      </w:tcPr>
    </w:tblStylePr>
    <w:tblStylePr w:type="lastRow">
      <w:pPr>
        <w:spacing w:before="0" w:after="0" w:line="240" w:lineRule="auto"/>
      </w:pPr>
      <w:rPr>
        <w:b/>
        <w:bCs/>
      </w:rPr>
      <w:tblPr/>
      <w:tcPr>
        <w:tcBorders>
          <w:top w:val="single" w:sz="8" w:space="0" w:color="6E298D" w:themeColor="accent1"/>
          <w:left w:val="nil"/>
          <w:bottom w:val="single" w:sz="8" w:space="0" w:color="6E29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DEC0EC"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6E298D" w:themeFill="accent1"/>
      </w:tcPr>
    </w:tblStylePr>
    <w:tblStylePr w:type="lastRow">
      <w:pPr>
        <w:spacing w:before="0" w:after="0" w:line="240" w:lineRule="auto"/>
      </w:pPr>
      <w:rPr>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tcBorders>
      </w:tcPr>
    </w:tblStylePr>
    <w:tblStylePr w:type="firstCol">
      <w:rPr>
        <w:b/>
        <w:bCs/>
      </w:rPr>
    </w:tblStylePr>
    <w:tblStylePr w:type="lastCol">
      <w:rPr>
        <w:b/>
        <w:bCs/>
      </w:r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6E298D" w:themeColor="accent1"/>
        <w:left w:val="single" w:sz="8" w:space="0" w:color="6E298D" w:themeColor="accent1"/>
        <w:bottom w:val="single" w:sz="8" w:space="0" w:color="6E298D" w:themeColor="accent1"/>
        <w:right w:val="single" w:sz="8" w:space="0" w:color="6E298D" w:themeColor="accent1"/>
        <w:insideH w:val="single" w:sz="8" w:space="0" w:color="6E298D" w:themeColor="accent1"/>
        <w:insideV w:val="single" w:sz="8" w:space="0" w:color="6E29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98D" w:themeColor="accent1"/>
          <w:left w:val="single" w:sz="8" w:space="0" w:color="6E298D" w:themeColor="accent1"/>
          <w:bottom w:val="single" w:sz="18" w:space="0" w:color="6E298D" w:themeColor="accent1"/>
          <w:right w:val="single" w:sz="8" w:space="0" w:color="6E298D" w:themeColor="accent1"/>
          <w:insideH w:val="nil"/>
          <w:insideV w:val="single" w:sz="8" w:space="0" w:color="6E29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insideH w:val="nil"/>
          <w:insideV w:val="single" w:sz="8" w:space="0" w:color="6E29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shd w:val="clear" w:color="auto" w:fill="DEC0EC" w:themeFill="accent1" w:themeFillTint="3F"/>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shd w:val="clear" w:color="auto" w:fill="DEC0EC" w:themeFill="accent1" w:themeFillTint="3F"/>
      </w:tcPr>
    </w:tblStylePr>
    <w:tblStylePr w:type="band2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6E298D" w:themeColor="accent1"/>
          <w:left w:val="single" w:sz="8" w:space="0" w:color="6E298D" w:themeColor="accent1"/>
          <w:bottom w:val="single" w:sz="18" w:space="0" w:color="6E298D" w:themeColor="accent1"/>
          <w:right w:val="single" w:sz="8" w:space="0" w:color="6E298D" w:themeColor="accent1"/>
          <w:insideH w:val="nil"/>
          <w:insideV w:val="single" w:sz="8" w:space="0" w:color="6E29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insideH w:val="nil"/>
          <w:insideV w:val="single" w:sz="8" w:space="0" w:color="6E29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shd w:val="clear" w:color="auto" w:fill="DEC0EC" w:themeFill="accent1" w:themeFillTint="3F"/>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shd w:val="clear" w:color="auto" w:fill="CEBAD9" w:themeFill="accent2"/>
      </w:tcPr>
    </w:tblStylePr>
    <w:tblStylePr w:type="band2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single" w:sz="8" w:space="0" w:color="9D40C7" w:themeColor="accent1" w:themeTint="BF"/>
      </w:tblBorders>
    </w:tblPr>
    <w:tblStylePr w:type="firstRow">
      <w:pPr>
        <w:spacing w:before="0" w:after="0" w:line="240" w:lineRule="auto"/>
      </w:pPr>
      <w:rPr>
        <w:b/>
        <w:bCs/>
        <w:color w:val="FFFFFF" w:themeColor="background1"/>
      </w:rPr>
      <w:tblPr/>
      <w:tcPr>
        <w:tcBorders>
          <w:top w:val="single" w:sz="8"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shd w:val="clear" w:color="auto" w:fill="6E298D" w:themeFill="accent1"/>
      </w:tcPr>
    </w:tblStylePr>
    <w:tblStylePr w:type="lastRow">
      <w:pPr>
        <w:spacing w:before="0" w:after="0" w:line="240" w:lineRule="auto"/>
      </w:pPr>
      <w:rPr>
        <w:b/>
        <w:bCs/>
      </w:rPr>
      <w:tblPr/>
      <w:tcPr>
        <w:tcBorders>
          <w:top w:val="double" w:sz="6"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DEC0EC"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shd w:val="clear" w:color="auto" w:fill="6E298D" w:themeFill="accent1"/>
      </w:tcPr>
    </w:tblStylePr>
    <w:tblStylePr w:type="lastRow">
      <w:pPr>
        <w:spacing w:before="0" w:after="0" w:line="240" w:lineRule="auto"/>
      </w:pPr>
      <w:rPr>
        <w:b/>
        <w:bCs/>
      </w:rPr>
      <w:tblPr/>
      <w:tcPr>
        <w:tcBorders>
          <w:top w:val="double" w:sz="6"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BAD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6E298D" w:themeColor="accent1"/>
        <w:bottom w:val="single" w:sz="8" w:space="0" w:color="6E298D" w:themeColor="accent1"/>
      </w:tblBorders>
    </w:tblPr>
    <w:tblStylePr w:type="firstRow">
      <w:rPr>
        <w:rFonts w:asciiTheme="majorHAnsi" w:eastAsiaTheme="majorEastAsia" w:hAnsiTheme="majorHAnsi" w:cstheme="majorBidi"/>
      </w:rPr>
      <w:tblPr/>
      <w:tcPr>
        <w:tcBorders>
          <w:top w:val="nil"/>
          <w:bottom w:val="single" w:sz="8" w:space="0" w:color="6E298D" w:themeColor="accent1"/>
        </w:tcBorders>
      </w:tcPr>
    </w:tblStylePr>
    <w:tblStylePr w:type="lastRow">
      <w:rPr>
        <w:b/>
        <w:bCs/>
        <w:color w:val="757477" w:themeColor="text2"/>
      </w:rPr>
      <w:tblPr/>
      <w:tcPr>
        <w:tcBorders>
          <w:top w:val="single" w:sz="8" w:space="0" w:color="6E298D" w:themeColor="accent1"/>
          <w:bottom w:val="single" w:sz="8" w:space="0" w:color="6E298D" w:themeColor="accent1"/>
        </w:tcBorders>
      </w:tcPr>
    </w:tblStylePr>
    <w:tblStylePr w:type="firstCol">
      <w:rPr>
        <w:b/>
        <w:bCs/>
      </w:rPr>
    </w:tblStylePr>
    <w:tblStylePr w:type="lastCol">
      <w:rPr>
        <w:b/>
        <w:bCs/>
      </w:rPr>
      <w:tblPr/>
      <w:tcPr>
        <w:tcBorders>
          <w:top w:val="single" w:sz="8" w:space="0" w:color="6E298D" w:themeColor="accent1"/>
          <w:bottom w:val="single" w:sz="8" w:space="0" w:color="6E298D" w:themeColor="accent1"/>
        </w:tcBorders>
      </w:tcPr>
    </w:tblStylePr>
    <w:tblStylePr w:type="band1Vert">
      <w:tblPr/>
      <w:tcPr>
        <w:shd w:val="clear" w:color="auto" w:fill="DEC0EC" w:themeFill="accent1" w:themeFillTint="3F"/>
      </w:tcPr>
    </w:tblStylePr>
    <w:tblStylePr w:type="band1Horz">
      <w:tblPr/>
      <w:tcPr>
        <w:shd w:val="clear" w:color="auto" w:fill="DEC0EC"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6E298D" w:themeColor="accent1"/>
        </w:tcBorders>
      </w:tcPr>
    </w:tblStylePr>
    <w:tblStylePr w:type="lastRow">
      <w:rPr>
        <w:b/>
        <w:bCs/>
        <w:color w:val="757477" w:themeColor="text2"/>
      </w:rPr>
      <w:tblPr/>
      <w:tcPr>
        <w:tcBorders>
          <w:top w:val="single" w:sz="8" w:space="0" w:color="6E298D" w:themeColor="accent1"/>
          <w:bottom w:val="single" w:sz="8" w:space="0" w:color="6E298D" w:themeColor="accent1"/>
        </w:tcBorders>
      </w:tcPr>
    </w:tblStylePr>
    <w:tblStylePr w:type="firstCol">
      <w:rPr>
        <w:b/>
        <w:bCs/>
      </w:rPr>
    </w:tblStylePr>
    <w:tblStylePr w:type="lastCol">
      <w:rPr>
        <w:b/>
        <w:bCs/>
      </w:rPr>
      <w:tblPr/>
      <w:tcPr>
        <w:tcBorders>
          <w:top w:val="single" w:sz="8" w:space="0" w:color="6E298D" w:themeColor="accent1"/>
          <w:bottom w:val="single" w:sz="8" w:space="0" w:color="6E298D" w:themeColor="accent1"/>
        </w:tcBorders>
      </w:tcPr>
    </w:tblStylePr>
    <w:tblStylePr w:type="band1Vert">
      <w:tblPr/>
      <w:tcPr>
        <w:shd w:val="clear" w:color="auto" w:fill="DEC0EC" w:themeFill="accent1" w:themeFillTint="3F"/>
      </w:tcPr>
    </w:tblStylePr>
    <w:tblStylePr w:type="band1Horz">
      <w:tblPr/>
      <w:tcPr>
        <w:shd w:val="clear" w:color="auto" w:fill="CEBAD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6E298D" w:themeColor="accent1"/>
          <w:right w:val="nil"/>
          <w:insideH w:val="nil"/>
          <w:insideV w:val="nil"/>
        </w:tcBorders>
        <w:shd w:val="clear" w:color="auto" w:fill="FFFFFF" w:themeFill="background1"/>
      </w:tcPr>
    </w:tblStylePr>
    <w:tblStylePr w:type="lastRow">
      <w:tblPr/>
      <w:tcPr>
        <w:tcBorders>
          <w:top w:val="single" w:sz="8" w:space="0" w:color="6E29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98D" w:themeColor="accent1"/>
          <w:insideH w:val="nil"/>
          <w:insideV w:val="nil"/>
        </w:tcBorders>
        <w:shd w:val="clear" w:color="auto" w:fill="FFFFFF" w:themeFill="background1"/>
      </w:tcPr>
    </w:tblStylePr>
    <w:tblStylePr w:type="lastCol">
      <w:tblPr/>
      <w:tcPr>
        <w:tcBorders>
          <w:top w:val="nil"/>
          <w:left w:val="single" w:sz="8" w:space="0" w:color="6E29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CEBAD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98D" w:themeColor="accent1"/>
        <w:left w:val="single" w:sz="8" w:space="0" w:color="6E298D" w:themeColor="accent1"/>
        <w:bottom w:val="single" w:sz="8" w:space="0" w:color="6E298D" w:themeColor="accent1"/>
        <w:right w:val="single" w:sz="8" w:space="0" w:color="6E298D" w:themeColor="accent1"/>
      </w:tblBorders>
    </w:tblPr>
    <w:tblStylePr w:type="firstRow">
      <w:rPr>
        <w:sz w:val="24"/>
        <w:szCs w:val="24"/>
      </w:rPr>
      <w:tblPr/>
      <w:tcPr>
        <w:tcBorders>
          <w:top w:val="nil"/>
          <w:left w:val="nil"/>
          <w:bottom w:val="single" w:sz="24" w:space="0" w:color="6E298D" w:themeColor="accent1"/>
          <w:right w:val="nil"/>
          <w:insideH w:val="nil"/>
          <w:insideV w:val="nil"/>
        </w:tcBorders>
        <w:shd w:val="clear" w:color="auto" w:fill="FFFFFF" w:themeFill="background1"/>
      </w:tcPr>
    </w:tblStylePr>
    <w:tblStylePr w:type="lastRow">
      <w:tblPr/>
      <w:tcPr>
        <w:tcBorders>
          <w:top w:val="single" w:sz="8" w:space="0" w:color="6E29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98D" w:themeColor="accent1"/>
          <w:insideH w:val="nil"/>
          <w:insideV w:val="nil"/>
        </w:tcBorders>
        <w:shd w:val="clear" w:color="auto" w:fill="FFFFFF" w:themeFill="background1"/>
      </w:tcPr>
    </w:tblStylePr>
    <w:tblStylePr w:type="lastCol">
      <w:tblPr/>
      <w:tcPr>
        <w:tcBorders>
          <w:top w:val="nil"/>
          <w:left w:val="single" w:sz="8" w:space="0" w:color="6E29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DEC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0E63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6338"/>
    <w:rPr>
      <w:rFonts w:ascii="Arial" w:hAnsi="Arial"/>
      <w:sz w:val="24"/>
    </w:rPr>
  </w:style>
  <w:style w:type="paragraph" w:styleId="Footer">
    <w:name w:val="footer"/>
    <w:basedOn w:val="Normal"/>
    <w:link w:val="FooterChar"/>
    <w:uiPriority w:val="99"/>
    <w:rsid w:val="000E6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338"/>
    <w:rPr>
      <w:rFonts w:ascii="Arial" w:hAnsi="Arial"/>
      <w:sz w:val="24"/>
    </w:rPr>
  </w:style>
  <w:style w:type="character" w:styleId="FollowedHyperlink">
    <w:name w:val="FollowedHyperlink"/>
    <w:basedOn w:val="DefaultParagraphFont"/>
    <w:uiPriority w:val="99"/>
    <w:semiHidden/>
    <w:rsid w:val="00DE31C2"/>
    <w:rPr>
      <w:color w:val="6E298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94822"/>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6E298D"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6E298D"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6E298D"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6E298D"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511E6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6E298D" w:themeColor="accent1"/>
          <w:left w:val="nil"/>
          <w:bottom w:val="single" w:sz="8" w:space="0" w:color="6E298D" w:themeColor="accent1"/>
          <w:right w:val="nil"/>
          <w:insideH w:val="nil"/>
          <w:insideV w:val="nil"/>
        </w:tcBorders>
      </w:tcPr>
    </w:tblStylePr>
    <w:tblStylePr w:type="lastRow">
      <w:pPr>
        <w:spacing w:before="0" w:after="0" w:line="240" w:lineRule="auto"/>
      </w:pPr>
      <w:rPr>
        <w:b/>
        <w:bCs/>
      </w:rPr>
      <w:tblPr/>
      <w:tcPr>
        <w:tcBorders>
          <w:top w:val="single" w:sz="8" w:space="0" w:color="6E298D" w:themeColor="accent1"/>
          <w:left w:val="nil"/>
          <w:bottom w:val="single" w:sz="8" w:space="0" w:color="6E29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CEBAD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6E298D" w:themeColor="accent1"/>
        <w:left w:val="single" w:sz="8" w:space="0" w:color="6E298D" w:themeColor="accent1"/>
        <w:bottom w:val="single" w:sz="8" w:space="0" w:color="6E298D" w:themeColor="accent1"/>
        <w:right w:val="single" w:sz="8" w:space="0" w:color="6E298D" w:themeColor="accent1"/>
      </w:tblBorders>
    </w:tblPr>
    <w:tblStylePr w:type="firstRow">
      <w:pPr>
        <w:spacing w:before="0" w:after="0" w:line="240" w:lineRule="auto"/>
      </w:pPr>
      <w:rPr>
        <w:b/>
        <w:bCs/>
        <w:color w:val="FFFFFF" w:themeColor="background1"/>
      </w:rPr>
      <w:tblPr/>
      <w:tcPr>
        <w:shd w:val="clear" w:color="auto" w:fill="6E298D" w:themeFill="accent1"/>
      </w:tcPr>
    </w:tblStylePr>
    <w:tblStylePr w:type="lastRow">
      <w:pPr>
        <w:spacing w:before="0" w:after="0" w:line="240" w:lineRule="auto"/>
      </w:pPr>
      <w:rPr>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tcBorders>
      </w:tcPr>
    </w:tblStylePr>
    <w:tblStylePr w:type="firstCol">
      <w:rPr>
        <w:b/>
        <w:bCs/>
      </w:rPr>
    </w:tblStylePr>
    <w:tblStylePr w:type="lastCol">
      <w:rPr>
        <w:b/>
        <w:bCs/>
      </w:r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style>
  <w:style w:type="table" w:styleId="LightShading-Accent1">
    <w:name w:val="Light Shading Accent 1"/>
    <w:basedOn w:val="TableNormal"/>
    <w:uiPriority w:val="60"/>
    <w:rsid w:val="001F68E9"/>
    <w:pPr>
      <w:spacing w:after="0" w:line="240" w:lineRule="auto"/>
    </w:pPr>
    <w:rPr>
      <w:color w:val="511E69" w:themeColor="accent1" w:themeShade="BF"/>
    </w:rPr>
    <w:tblPr>
      <w:tblStyleRowBandSize w:val="1"/>
      <w:tblStyleColBandSize w:val="1"/>
      <w:tblBorders>
        <w:top w:val="single" w:sz="8" w:space="0" w:color="6E298D" w:themeColor="accent1"/>
        <w:bottom w:val="single" w:sz="8" w:space="0" w:color="6E298D" w:themeColor="accent1"/>
      </w:tblBorders>
    </w:tblPr>
    <w:tblStylePr w:type="firstRow">
      <w:pPr>
        <w:spacing w:before="0" w:after="0" w:line="240" w:lineRule="auto"/>
      </w:pPr>
      <w:rPr>
        <w:b/>
        <w:bCs/>
      </w:rPr>
      <w:tblPr/>
      <w:tcPr>
        <w:tcBorders>
          <w:top w:val="single" w:sz="8" w:space="0" w:color="6E298D" w:themeColor="accent1"/>
          <w:left w:val="nil"/>
          <w:bottom w:val="single" w:sz="8" w:space="0" w:color="6E298D" w:themeColor="accent1"/>
          <w:right w:val="nil"/>
          <w:insideH w:val="nil"/>
          <w:insideV w:val="nil"/>
        </w:tcBorders>
      </w:tcPr>
    </w:tblStylePr>
    <w:tblStylePr w:type="lastRow">
      <w:pPr>
        <w:spacing w:before="0" w:after="0" w:line="240" w:lineRule="auto"/>
      </w:pPr>
      <w:rPr>
        <w:b/>
        <w:bCs/>
      </w:rPr>
      <w:tblPr/>
      <w:tcPr>
        <w:tcBorders>
          <w:top w:val="single" w:sz="8" w:space="0" w:color="6E298D" w:themeColor="accent1"/>
          <w:left w:val="nil"/>
          <w:bottom w:val="single" w:sz="8" w:space="0" w:color="6E29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DEC0EC"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6E298D" w:themeFill="accent1"/>
      </w:tcPr>
    </w:tblStylePr>
    <w:tblStylePr w:type="lastRow">
      <w:pPr>
        <w:spacing w:before="0" w:after="0" w:line="240" w:lineRule="auto"/>
      </w:pPr>
      <w:rPr>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tcBorders>
      </w:tcPr>
    </w:tblStylePr>
    <w:tblStylePr w:type="firstCol">
      <w:rPr>
        <w:b/>
        <w:bCs/>
      </w:rPr>
    </w:tblStylePr>
    <w:tblStylePr w:type="lastCol">
      <w:rPr>
        <w:b/>
        <w:bCs/>
      </w:r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6E298D" w:themeColor="accent1"/>
        <w:left w:val="single" w:sz="8" w:space="0" w:color="6E298D" w:themeColor="accent1"/>
        <w:bottom w:val="single" w:sz="8" w:space="0" w:color="6E298D" w:themeColor="accent1"/>
        <w:right w:val="single" w:sz="8" w:space="0" w:color="6E298D" w:themeColor="accent1"/>
        <w:insideH w:val="single" w:sz="8" w:space="0" w:color="6E298D" w:themeColor="accent1"/>
        <w:insideV w:val="single" w:sz="8" w:space="0" w:color="6E29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98D" w:themeColor="accent1"/>
          <w:left w:val="single" w:sz="8" w:space="0" w:color="6E298D" w:themeColor="accent1"/>
          <w:bottom w:val="single" w:sz="18" w:space="0" w:color="6E298D" w:themeColor="accent1"/>
          <w:right w:val="single" w:sz="8" w:space="0" w:color="6E298D" w:themeColor="accent1"/>
          <w:insideH w:val="nil"/>
          <w:insideV w:val="single" w:sz="8" w:space="0" w:color="6E29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insideH w:val="nil"/>
          <w:insideV w:val="single" w:sz="8" w:space="0" w:color="6E29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shd w:val="clear" w:color="auto" w:fill="DEC0EC" w:themeFill="accent1" w:themeFillTint="3F"/>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shd w:val="clear" w:color="auto" w:fill="DEC0EC" w:themeFill="accent1" w:themeFillTint="3F"/>
      </w:tcPr>
    </w:tblStylePr>
    <w:tblStylePr w:type="band2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6E298D" w:themeColor="accent1"/>
          <w:left w:val="single" w:sz="8" w:space="0" w:color="6E298D" w:themeColor="accent1"/>
          <w:bottom w:val="single" w:sz="18" w:space="0" w:color="6E298D" w:themeColor="accent1"/>
          <w:right w:val="single" w:sz="8" w:space="0" w:color="6E298D" w:themeColor="accent1"/>
          <w:insideH w:val="nil"/>
          <w:insideV w:val="single" w:sz="8" w:space="0" w:color="6E29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98D" w:themeColor="accent1"/>
          <w:left w:val="single" w:sz="8" w:space="0" w:color="6E298D" w:themeColor="accent1"/>
          <w:bottom w:val="single" w:sz="8" w:space="0" w:color="6E298D" w:themeColor="accent1"/>
          <w:right w:val="single" w:sz="8" w:space="0" w:color="6E298D" w:themeColor="accent1"/>
          <w:insideH w:val="nil"/>
          <w:insideV w:val="single" w:sz="8" w:space="0" w:color="6E29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tcPr>
    </w:tblStylePr>
    <w:tblStylePr w:type="band1Vert">
      <w:tblPr/>
      <w:tcPr>
        <w:tcBorders>
          <w:top w:val="single" w:sz="8" w:space="0" w:color="6E298D" w:themeColor="accent1"/>
          <w:left w:val="single" w:sz="8" w:space="0" w:color="6E298D" w:themeColor="accent1"/>
          <w:bottom w:val="single" w:sz="8" w:space="0" w:color="6E298D" w:themeColor="accent1"/>
          <w:right w:val="single" w:sz="8" w:space="0" w:color="6E298D" w:themeColor="accent1"/>
        </w:tcBorders>
        <w:shd w:val="clear" w:color="auto" w:fill="DEC0EC" w:themeFill="accent1" w:themeFillTint="3F"/>
      </w:tcPr>
    </w:tblStylePr>
    <w:tblStylePr w:type="band1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shd w:val="clear" w:color="auto" w:fill="CEBAD9" w:themeFill="accent2"/>
      </w:tcPr>
    </w:tblStylePr>
    <w:tblStylePr w:type="band2Horz">
      <w:tblPr/>
      <w:tcPr>
        <w:tcBorders>
          <w:top w:val="single" w:sz="8" w:space="0" w:color="6E298D" w:themeColor="accent1"/>
          <w:left w:val="single" w:sz="8" w:space="0" w:color="6E298D" w:themeColor="accent1"/>
          <w:bottom w:val="single" w:sz="8" w:space="0" w:color="6E298D" w:themeColor="accent1"/>
          <w:right w:val="single" w:sz="8" w:space="0" w:color="6E298D" w:themeColor="accent1"/>
          <w:insideV w:val="single" w:sz="8" w:space="0" w:color="6E298D"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single" w:sz="8" w:space="0" w:color="9D40C7" w:themeColor="accent1" w:themeTint="BF"/>
      </w:tblBorders>
    </w:tblPr>
    <w:tblStylePr w:type="firstRow">
      <w:pPr>
        <w:spacing w:before="0" w:after="0" w:line="240" w:lineRule="auto"/>
      </w:pPr>
      <w:rPr>
        <w:b/>
        <w:bCs/>
        <w:color w:val="FFFFFF" w:themeColor="background1"/>
      </w:rPr>
      <w:tblPr/>
      <w:tcPr>
        <w:tcBorders>
          <w:top w:val="single" w:sz="8"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shd w:val="clear" w:color="auto" w:fill="6E298D" w:themeFill="accent1"/>
      </w:tcPr>
    </w:tblStylePr>
    <w:tblStylePr w:type="lastRow">
      <w:pPr>
        <w:spacing w:before="0" w:after="0" w:line="240" w:lineRule="auto"/>
      </w:pPr>
      <w:rPr>
        <w:b/>
        <w:bCs/>
      </w:rPr>
      <w:tblPr/>
      <w:tcPr>
        <w:tcBorders>
          <w:top w:val="double" w:sz="6"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DEC0EC"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shd w:val="clear" w:color="auto" w:fill="6E298D" w:themeFill="accent1"/>
      </w:tcPr>
    </w:tblStylePr>
    <w:tblStylePr w:type="lastRow">
      <w:pPr>
        <w:spacing w:before="0" w:after="0" w:line="240" w:lineRule="auto"/>
      </w:pPr>
      <w:rPr>
        <w:b/>
        <w:bCs/>
      </w:rPr>
      <w:tblPr/>
      <w:tcPr>
        <w:tcBorders>
          <w:top w:val="double" w:sz="6" w:space="0" w:color="9D40C7" w:themeColor="accent1" w:themeTint="BF"/>
          <w:left w:val="single" w:sz="8" w:space="0" w:color="9D40C7" w:themeColor="accent1" w:themeTint="BF"/>
          <w:bottom w:val="single" w:sz="8" w:space="0" w:color="9D40C7" w:themeColor="accent1" w:themeTint="BF"/>
          <w:right w:val="single" w:sz="8" w:space="0" w:color="9D4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BAD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6E298D" w:themeColor="accent1"/>
        <w:bottom w:val="single" w:sz="8" w:space="0" w:color="6E298D" w:themeColor="accent1"/>
      </w:tblBorders>
    </w:tblPr>
    <w:tblStylePr w:type="firstRow">
      <w:rPr>
        <w:rFonts w:asciiTheme="majorHAnsi" w:eastAsiaTheme="majorEastAsia" w:hAnsiTheme="majorHAnsi" w:cstheme="majorBidi"/>
      </w:rPr>
      <w:tblPr/>
      <w:tcPr>
        <w:tcBorders>
          <w:top w:val="nil"/>
          <w:bottom w:val="single" w:sz="8" w:space="0" w:color="6E298D" w:themeColor="accent1"/>
        </w:tcBorders>
      </w:tcPr>
    </w:tblStylePr>
    <w:tblStylePr w:type="lastRow">
      <w:rPr>
        <w:b/>
        <w:bCs/>
        <w:color w:val="757477" w:themeColor="text2"/>
      </w:rPr>
      <w:tblPr/>
      <w:tcPr>
        <w:tcBorders>
          <w:top w:val="single" w:sz="8" w:space="0" w:color="6E298D" w:themeColor="accent1"/>
          <w:bottom w:val="single" w:sz="8" w:space="0" w:color="6E298D" w:themeColor="accent1"/>
        </w:tcBorders>
      </w:tcPr>
    </w:tblStylePr>
    <w:tblStylePr w:type="firstCol">
      <w:rPr>
        <w:b/>
        <w:bCs/>
      </w:rPr>
    </w:tblStylePr>
    <w:tblStylePr w:type="lastCol">
      <w:rPr>
        <w:b/>
        <w:bCs/>
      </w:rPr>
      <w:tblPr/>
      <w:tcPr>
        <w:tcBorders>
          <w:top w:val="single" w:sz="8" w:space="0" w:color="6E298D" w:themeColor="accent1"/>
          <w:bottom w:val="single" w:sz="8" w:space="0" w:color="6E298D" w:themeColor="accent1"/>
        </w:tcBorders>
      </w:tcPr>
    </w:tblStylePr>
    <w:tblStylePr w:type="band1Vert">
      <w:tblPr/>
      <w:tcPr>
        <w:shd w:val="clear" w:color="auto" w:fill="DEC0EC" w:themeFill="accent1" w:themeFillTint="3F"/>
      </w:tcPr>
    </w:tblStylePr>
    <w:tblStylePr w:type="band1Horz">
      <w:tblPr/>
      <w:tcPr>
        <w:shd w:val="clear" w:color="auto" w:fill="DEC0EC"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6E298D" w:themeColor="accent1"/>
        </w:tcBorders>
      </w:tcPr>
    </w:tblStylePr>
    <w:tblStylePr w:type="lastRow">
      <w:rPr>
        <w:b/>
        <w:bCs/>
        <w:color w:val="757477" w:themeColor="text2"/>
      </w:rPr>
      <w:tblPr/>
      <w:tcPr>
        <w:tcBorders>
          <w:top w:val="single" w:sz="8" w:space="0" w:color="6E298D" w:themeColor="accent1"/>
          <w:bottom w:val="single" w:sz="8" w:space="0" w:color="6E298D" w:themeColor="accent1"/>
        </w:tcBorders>
      </w:tcPr>
    </w:tblStylePr>
    <w:tblStylePr w:type="firstCol">
      <w:rPr>
        <w:b/>
        <w:bCs/>
      </w:rPr>
    </w:tblStylePr>
    <w:tblStylePr w:type="lastCol">
      <w:rPr>
        <w:b/>
        <w:bCs/>
      </w:rPr>
      <w:tblPr/>
      <w:tcPr>
        <w:tcBorders>
          <w:top w:val="single" w:sz="8" w:space="0" w:color="6E298D" w:themeColor="accent1"/>
          <w:bottom w:val="single" w:sz="8" w:space="0" w:color="6E298D" w:themeColor="accent1"/>
        </w:tcBorders>
      </w:tcPr>
    </w:tblStylePr>
    <w:tblStylePr w:type="band1Vert">
      <w:tblPr/>
      <w:tcPr>
        <w:shd w:val="clear" w:color="auto" w:fill="DEC0EC" w:themeFill="accent1" w:themeFillTint="3F"/>
      </w:tcPr>
    </w:tblStylePr>
    <w:tblStylePr w:type="band1Horz">
      <w:tblPr/>
      <w:tcPr>
        <w:shd w:val="clear" w:color="auto" w:fill="CEBAD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6E298D" w:themeColor="accent1"/>
          <w:right w:val="nil"/>
          <w:insideH w:val="nil"/>
          <w:insideV w:val="nil"/>
        </w:tcBorders>
        <w:shd w:val="clear" w:color="auto" w:fill="FFFFFF" w:themeFill="background1"/>
      </w:tcPr>
    </w:tblStylePr>
    <w:tblStylePr w:type="lastRow">
      <w:tblPr/>
      <w:tcPr>
        <w:tcBorders>
          <w:top w:val="single" w:sz="8" w:space="0" w:color="6E29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98D" w:themeColor="accent1"/>
          <w:insideH w:val="nil"/>
          <w:insideV w:val="nil"/>
        </w:tcBorders>
        <w:shd w:val="clear" w:color="auto" w:fill="FFFFFF" w:themeFill="background1"/>
      </w:tcPr>
    </w:tblStylePr>
    <w:tblStylePr w:type="lastCol">
      <w:tblPr/>
      <w:tcPr>
        <w:tcBorders>
          <w:top w:val="nil"/>
          <w:left w:val="single" w:sz="8" w:space="0" w:color="6E29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CEBAD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98D" w:themeColor="accent1"/>
        <w:left w:val="single" w:sz="8" w:space="0" w:color="6E298D" w:themeColor="accent1"/>
        <w:bottom w:val="single" w:sz="8" w:space="0" w:color="6E298D" w:themeColor="accent1"/>
        <w:right w:val="single" w:sz="8" w:space="0" w:color="6E298D" w:themeColor="accent1"/>
      </w:tblBorders>
    </w:tblPr>
    <w:tblStylePr w:type="firstRow">
      <w:rPr>
        <w:sz w:val="24"/>
        <w:szCs w:val="24"/>
      </w:rPr>
      <w:tblPr/>
      <w:tcPr>
        <w:tcBorders>
          <w:top w:val="nil"/>
          <w:left w:val="nil"/>
          <w:bottom w:val="single" w:sz="24" w:space="0" w:color="6E298D" w:themeColor="accent1"/>
          <w:right w:val="nil"/>
          <w:insideH w:val="nil"/>
          <w:insideV w:val="nil"/>
        </w:tcBorders>
        <w:shd w:val="clear" w:color="auto" w:fill="FFFFFF" w:themeFill="background1"/>
      </w:tcPr>
    </w:tblStylePr>
    <w:tblStylePr w:type="lastRow">
      <w:tblPr/>
      <w:tcPr>
        <w:tcBorders>
          <w:top w:val="single" w:sz="8" w:space="0" w:color="6E29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98D" w:themeColor="accent1"/>
          <w:insideH w:val="nil"/>
          <w:insideV w:val="nil"/>
        </w:tcBorders>
        <w:shd w:val="clear" w:color="auto" w:fill="FFFFFF" w:themeFill="background1"/>
      </w:tcPr>
    </w:tblStylePr>
    <w:tblStylePr w:type="lastCol">
      <w:tblPr/>
      <w:tcPr>
        <w:tcBorders>
          <w:top w:val="nil"/>
          <w:left w:val="single" w:sz="8" w:space="0" w:color="6E29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DEC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0E63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6338"/>
    <w:rPr>
      <w:rFonts w:ascii="Arial" w:hAnsi="Arial"/>
      <w:sz w:val="24"/>
    </w:rPr>
  </w:style>
  <w:style w:type="paragraph" w:styleId="Footer">
    <w:name w:val="footer"/>
    <w:basedOn w:val="Normal"/>
    <w:link w:val="FooterChar"/>
    <w:uiPriority w:val="99"/>
    <w:rsid w:val="000E6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338"/>
    <w:rPr>
      <w:rFonts w:ascii="Arial" w:hAnsi="Arial"/>
      <w:sz w:val="24"/>
    </w:rPr>
  </w:style>
  <w:style w:type="character" w:styleId="FollowedHyperlink">
    <w:name w:val="FollowedHyperlink"/>
    <w:basedOn w:val="DefaultParagraphFont"/>
    <w:uiPriority w:val="99"/>
    <w:semiHidden/>
    <w:rsid w:val="00DE31C2"/>
    <w:rPr>
      <w:color w:val="6E298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ADconsultations@health.wa.gov.au?subject=Feedback%20for%20voluntary%20assisted%20dying%20consultation" TargetMode="External"/><Relationship Id="rId4" Type="http://schemas.microsoft.com/office/2007/relationships/stylesWithEffects" Target="stylesWithEffects.xml"/><Relationship Id="rId9" Type="http://schemas.openxmlformats.org/officeDocument/2006/relationships/hyperlink" Target="health.wa.gov.au/voluntaryassisteddying" TargetMode="External"/></Relationships>
</file>

<file path=word/theme/theme1.xml><?xml version="1.0" encoding="utf-8"?>
<a:theme xmlns:a="http://schemas.openxmlformats.org/drawingml/2006/main" name="Office Theme">
  <a:themeElements>
    <a:clrScheme name="Purple">
      <a:dk1>
        <a:sysClr val="windowText" lastClr="000000"/>
      </a:dk1>
      <a:lt1>
        <a:sysClr val="window" lastClr="FFFFFF"/>
      </a:lt1>
      <a:dk2>
        <a:srgbClr val="757477"/>
      </a:dk2>
      <a:lt2>
        <a:srgbClr val="FFFFFF"/>
      </a:lt2>
      <a:accent1>
        <a:srgbClr val="6E298D"/>
      </a:accent1>
      <a:accent2>
        <a:srgbClr val="CEBAD9"/>
      </a:accent2>
      <a:accent3>
        <a:srgbClr val="81539D"/>
      </a:accent3>
      <a:accent4>
        <a:srgbClr val="AB8CBE"/>
      </a:accent4>
      <a:accent5>
        <a:srgbClr val="DDD1E5"/>
      </a:accent5>
      <a:accent6>
        <a:srgbClr val="EEE8F2"/>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B45C6-50A5-4E87-A56A-301B8087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2019-03-15T07:17:00Z</dcterms:created>
  <dcterms:modified xsi:type="dcterms:W3CDTF">2019-03-25T02:51:00Z</dcterms:modified>
</cp:coreProperties>
</file>