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9B1D" w14:textId="77777777" w:rsidR="00D40C4B" w:rsidRDefault="00D40C4B" w:rsidP="008E4E8A">
      <w:pPr>
        <w:pStyle w:val="Subheadlines"/>
        <w:rPr>
          <w:szCs w:val="32"/>
        </w:rPr>
      </w:pPr>
    </w:p>
    <w:p w14:paraId="25CE7F21" w14:textId="77777777" w:rsidR="008E4E8A" w:rsidRPr="008E4E8A" w:rsidRDefault="0043154B" w:rsidP="008E4E8A">
      <w:pPr>
        <w:pStyle w:val="Subheadlines"/>
        <w:rPr>
          <w:szCs w:val="32"/>
        </w:rPr>
      </w:pPr>
      <w:r w:rsidRPr="00D34BBF">
        <w:rPr>
          <w:szCs w:val="32"/>
        </w:rPr>
        <w:t>Structured Administration and Supply Arrangement</w:t>
      </w:r>
      <w:r w:rsidR="008E4E8A">
        <w:rPr>
          <w:szCs w:val="32"/>
        </w:rPr>
        <w:t xml:space="preserve"> (SASA)</w:t>
      </w:r>
    </w:p>
    <w:p w14:paraId="7DEFD56C" w14:textId="77777777" w:rsidR="00D34BBF" w:rsidRPr="00D34BBF" w:rsidRDefault="00D34BBF" w:rsidP="00D34BBF">
      <w:pPr>
        <w:autoSpaceDE w:val="0"/>
        <w:autoSpaceDN w:val="0"/>
        <w:adjustRightInd w:val="0"/>
        <w:spacing w:after="0"/>
        <w:rPr>
          <w:rFonts w:cs="Arial"/>
          <w:color w:val="000000"/>
          <w:sz w:val="18"/>
          <w:szCs w:val="18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371"/>
      </w:tblGrid>
      <w:tr w:rsidR="00D34BBF" w:rsidRPr="00C53385" w14:paraId="7BE44E28" w14:textId="77777777" w:rsidTr="009D504C">
        <w:trPr>
          <w:trHeight w:val="166"/>
        </w:trPr>
        <w:tc>
          <w:tcPr>
            <w:tcW w:w="209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4DB9887" w14:textId="77777777" w:rsidR="00D34BBF" w:rsidRPr="00C5338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</w:p>
          <w:p w14:paraId="27775C78" w14:textId="77777777" w:rsidR="00D34BBF" w:rsidRPr="00C5338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  <w:r w:rsidRPr="00C53385">
              <w:rPr>
                <w:rFonts w:cs="Arial"/>
                <w:b/>
                <w:bCs/>
                <w:color w:val="000000"/>
                <w:szCs w:val="24"/>
              </w:rPr>
              <w:t>TITLE:</w:t>
            </w:r>
          </w:p>
        </w:tc>
        <w:tc>
          <w:tcPr>
            <w:tcW w:w="73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2330F3" w14:textId="77777777" w:rsidR="00D34BBF" w:rsidRPr="00C5338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4"/>
              </w:rPr>
            </w:pPr>
          </w:p>
          <w:p w14:paraId="4619AD73" w14:textId="04A4AE57" w:rsidR="00D34BBF" w:rsidRPr="00C53385" w:rsidRDefault="0055225A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Cs w:val="24"/>
              </w:rPr>
            </w:pPr>
            <w:r w:rsidRPr="00C53385">
              <w:rPr>
                <w:rFonts w:cs="Arial"/>
                <w:b/>
                <w:color w:val="000000"/>
                <w:szCs w:val="24"/>
              </w:rPr>
              <w:t>A</w:t>
            </w:r>
            <w:r w:rsidR="00F152F6" w:rsidRPr="00C53385">
              <w:rPr>
                <w:rFonts w:cs="Arial"/>
                <w:b/>
                <w:color w:val="000000"/>
                <w:szCs w:val="24"/>
              </w:rPr>
              <w:t xml:space="preserve">dministration </w:t>
            </w:r>
            <w:r w:rsidR="00E0447F" w:rsidRPr="00C53385">
              <w:rPr>
                <w:rFonts w:cs="Arial"/>
                <w:b/>
                <w:color w:val="000000"/>
                <w:szCs w:val="24"/>
              </w:rPr>
              <w:t xml:space="preserve">of </w:t>
            </w:r>
            <w:r w:rsidR="00487552">
              <w:rPr>
                <w:rFonts w:cs="Arial"/>
                <w:b/>
                <w:color w:val="000000"/>
                <w:szCs w:val="24"/>
              </w:rPr>
              <w:t>m</w:t>
            </w:r>
            <w:r w:rsidR="008B00B7">
              <w:rPr>
                <w:rFonts w:cs="Arial"/>
                <w:b/>
                <w:color w:val="000000"/>
                <w:szCs w:val="24"/>
              </w:rPr>
              <w:t>onoclonal antibody for Respiratory Syncytial Virus (RSV)</w:t>
            </w:r>
            <w:r w:rsidR="004F0FD1">
              <w:rPr>
                <w:rFonts w:cs="Arial"/>
                <w:b/>
                <w:color w:val="000000"/>
                <w:szCs w:val="24"/>
              </w:rPr>
              <w:t xml:space="preserve"> for protection against </w:t>
            </w:r>
            <w:r w:rsidR="008B00B7">
              <w:rPr>
                <w:rFonts w:cs="Arial"/>
                <w:b/>
                <w:color w:val="000000"/>
                <w:szCs w:val="24"/>
              </w:rPr>
              <w:t>RSV</w:t>
            </w:r>
            <w:r w:rsidR="00964DDE"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Pr="00C53385">
              <w:rPr>
                <w:rFonts w:cs="Arial"/>
                <w:b/>
                <w:color w:val="000000"/>
                <w:szCs w:val="24"/>
              </w:rPr>
              <w:t xml:space="preserve">by </w:t>
            </w:r>
            <w:r w:rsidR="009723B7">
              <w:rPr>
                <w:rFonts w:cs="Arial"/>
                <w:b/>
                <w:color w:val="000000"/>
                <w:szCs w:val="24"/>
              </w:rPr>
              <w:t>Midwives</w:t>
            </w:r>
          </w:p>
          <w:p w14:paraId="621FE014" w14:textId="77777777" w:rsidR="00D34BBF" w:rsidRPr="00C5338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4"/>
              </w:rPr>
            </w:pPr>
          </w:p>
        </w:tc>
      </w:tr>
    </w:tbl>
    <w:p w14:paraId="00974E25" w14:textId="77777777" w:rsidR="0043154B" w:rsidRPr="004A6D3B" w:rsidRDefault="0043154B" w:rsidP="001D7A08">
      <w:pPr>
        <w:rPr>
          <w:b/>
        </w:rPr>
      </w:pPr>
    </w:p>
    <w:p w14:paraId="479D8D6D" w14:textId="77777777" w:rsidR="0055225A" w:rsidRPr="004A6D3B" w:rsidRDefault="0055225A" w:rsidP="00AC2BEF">
      <w:pPr>
        <w:pStyle w:val="ListParagraph"/>
        <w:numPr>
          <w:ilvl w:val="0"/>
          <w:numId w:val="2"/>
        </w:numPr>
        <w:contextualSpacing w:val="0"/>
        <w:rPr>
          <w:rFonts w:cs="Arial"/>
          <w:b/>
          <w:szCs w:val="24"/>
        </w:rPr>
      </w:pPr>
      <w:r w:rsidRPr="004A6D3B">
        <w:rPr>
          <w:rFonts w:cs="Arial"/>
          <w:b/>
          <w:szCs w:val="24"/>
        </w:rPr>
        <w:t xml:space="preserve">Authority: </w:t>
      </w:r>
    </w:p>
    <w:p w14:paraId="024759FB" w14:textId="6A50ADDC" w:rsidR="0055225A" w:rsidRPr="009268DD" w:rsidRDefault="0055225A" w:rsidP="00C509AF">
      <w:pPr>
        <w:pStyle w:val="ListParagraph"/>
        <w:spacing w:after="0"/>
        <w:ind w:left="357"/>
        <w:contextualSpacing w:val="0"/>
      </w:pPr>
      <w:r>
        <w:t xml:space="preserve">Issued by the </w:t>
      </w:r>
      <w:r w:rsidR="00F8224A">
        <w:t>Chief Executive Officer</w:t>
      </w:r>
      <w:r w:rsidR="007372BF">
        <w:t xml:space="preserve"> (CEO)</w:t>
      </w:r>
      <w:r w:rsidR="00F8224A">
        <w:t xml:space="preserve"> o</w:t>
      </w:r>
      <w:r>
        <w:t xml:space="preserve">f Health under </w:t>
      </w:r>
      <w:r w:rsidR="00F8224A">
        <w:t xml:space="preserve">Part 6 of </w:t>
      </w:r>
      <w:r>
        <w:t xml:space="preserve">the Medicines and Poisons Regulations 2016. </w:t>
      </w:r>
    </w:p>
    <w:p w14:paraId="0653A6C9" w14:textId="77777777" w:rsidR="004A6D3B" w:rsidRDefault="004A6D3B" w:rsidP="00C509AF">
      <w:pPr>
        <w:spacing w:after="0"/>
      </w:pPr>
    </w:p>
    <w:p w14:paraId="6B06AEEB" w14:textId="77777777" w:rsidR="0055225A" w:rsidRPr="000415CC" w:rsidRDefault="0055225A" w:rsidP="000415CC">
      <w:pPr>
        <w:pStyle w:val="ListParagraph"/>
        <w:numPr>
          <w:ilvl w:val="0"/>
          <w:numId w:val="2"/>
        </w:numPr>
        <w:contextualSpacing w:val="0"/>
        <w:rPr>
          <w:rFonts w:cs="Arial"/>
          <w:b/>
          <w:szCs w:val="24"/>
        </w:rPr>
      </w:pPr>
      <w:r w:rsidRPr="000415CC">
        <w:rPr>
          <w:rFonts w:cs="Arial"/>
          <w:b/>
          <w:szCs w:val="24"/>
        </w:rPr>
        <w:t xml:space="preserve">Scope: </w:t>
      </w:r>
    </w:p>
    <w:p w14:paraId="67F94699" w14:textId="648DCAFC" w:rsidR="0055225A" w:rsidRDefault="008B00B7" w:rsidP="000415CC">
      <w:pPr>
        <w:spacing w:afterLines="170" w:after="408"/>
        <w:ind w:left="357"/>
      </w:pPr>
      <w:r>
        <w:t xml:space="preserve">This authorises </w:t>
      </w:r>
      <w:r w:rsidR="009723B7">
        <w:t>Midwives</w:t>
      </w:r>
      <w:r>
        <w:t xml:space="preserve"> trained in RSV immunisation, to administer monoclonal antibody for RSV at </w:t>
      </w:r>
      <w:r w:rsidRPr="00FF2C56">
        <w:t xml:space="preserve">suitably equipped and staffed </w:t>
      </w:r>
      <w:r>
        <w:t xml:space="preserve">places or </w:t>
      </w:r>
      <w:r w:rsidRPr="00FF2C56">
        <w:t>premises in Western Australia</w:t>
      </w:r>
      <w:r w:rsidR="004B58BE">
        <w:t xml:space="preserve"> (WA)</w:t>
      </w:r>
      <w:r w:rsidR="00412521">
        <w:t>.</w:t>
      </w:r>
    </w:p>
    <w:p w14:paraId="30FD0901" w14:textId="77777777" w:rsidR="0055225A" w:rsidRPr="000415CC" w:rsidRDefault="0055225A" w:rsidP="000415CC">
      <w:pPr>
        <w:pStyle w:val="ListParagraph"/>
        <w:numPr>
          <w:ilvl w:val="0"/>
          <w:numId w:val="2"/>
        </w:numPr>
        <w:contextualSpacing w:val="0"/>
        <w:rPr>
          <w:rFonts w:cs="Arial"/>
          <w:b/>
          <w:szCs w:val="24"/>
        </w:rPr>
      </w:pPr>
      <w:r w:rsidRPr="000415CC">
        <w:rPr>
          <w:rFonts w:cs="Arial"/>
          <w:b/>
          <w:szCs w:val="24"/>
        </w:rPr>
        <w:t xml:space="preserve">Criteria: </w:t>
      </w:r>
    </w:p>
    <w:p w14:paraId="764F3A8F" w14:textId="77777777" w:rsidR="0055225A" w:rsidRDefault="0055225A" w:rsidP="00230738">
      <w:pPr>
        <w:pStyle w:val="ListParagraph"/>
        <w:ind w:left="357"/>
        <w:contextualSpacing w:val="0"/>
      </w:pPr>
      <w:r w:rsidRPr="00EA5190">
        <w:t xml:space="preserve">This SASA authorises the </w:t>
      </w:r>
      <w:r>
        <w:t>actions specified in the table below.</w:t>
      </w:r>
    </w:p>
    <w:tbl>
      <w:tblPr>
        <w:tblStyle w:val="WAHealthTable7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470A44" w14:paraId="3951B8D3" w14:textId="77777777" w:rsidTr="00BF4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14:paraId="58867FED" w14:textId="77777777" w:rsidR="00470A44" w:rsidRPr="00292BDC" w:rsidRDefault="00470A44" w:rsidP="001D7A08">
            <w:pPr>
              <w:pStyle w:val="ListParagraph"/>
              <w:ind w:left="0"/>
              <w:contextualSpacing w:val="0"/>
            </w:pPr>
            <w:r w:rsidRPr="00292BDC">
              <w:t>Practitioner:</w:t>
            </w:r>
          </w:p>
        </w:tc>
        <w:tc>
          <w:tcPr>
            <w:tcW w:w="6521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14:paraId="3AE68A3A" w14:textId="23314933" w:rsidR="00470A44" w:rsidRPr="00470A44" w:rsidRDefault="00155EB1" w:rsidP="00CC5853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Midwive</w:t>
            </w:r>
            <w:r w:rsidR="00470A44" w:rsidRPr="00470A44">
              <w:rPr>
                <w:b w:val="0"/>
              </w:rPr>
              <w:t>s who have completed approved training in accordance with Appendix 1</w:t>
            </w:r>
            <w:r w:rsidR="00CA02FE">
              <w:rPr>
                <w:b w:val="0"/>
              </w:rPr>
              <w:t>.</w:t>
            </w:r>
          </w:p>
        </w:tc>
      </w:tr>
      <w:tr w:rsidR="00470A44" w14:paraId="404C7464" w14:textId="77777777" w:rsidTr="00BF4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F2C43C2" w14:textId="77777777" w:rsidR="00470A44" w:rsidRPr="00292BDC" w:rsidRDefault="00470A44" w:rsidP="001D7A08">
            <w:pPr>
              <w:pStyle w:val="ListParagraph"/>
              <w:ind w:left="0"/>
              <w:contextualSpacing w:val="0"/>
            </w:pPr>
            <w:r w:rsidRPr="00292BDC">
              <w:t xml:space="preserve">Practice </w:t>
            </w:r>
            <w:r>
              <w:t>s</w:t>
            </w:r>
            <w:r w:rsidRPr="00292BDC">
              <w:t>etting: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3030196F" w14:textId="087CD6F4" w:rsidR="00470A44" w:rsidRPr="00477852" w:rsidRDefault="006D481D" w:rsidP="00CC5853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  <w:r w:rsidR="00470A44" w:rsidRPr="00477852">
              <w:t>hen employed by, or contracted to provide services to, WA Health</w:t>
            </w:r>
            <w:r w:rsidR="008B00B7">
              <w:t>, Local Government, Department of Justice, or a Health Service that is a member of the Aboriginal Health Council of WA.</w:t>
            </w:r>
          </w:p>
        </w:tc>
      </w:tr>
      <w:tr w:rsidR="00470A44" w14:paraId="143A9390" w14:textId="77777777" w:rsidTr="00BF4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019FB97" w14:textId="77777777" w:rsidR="00470A44" w:rsidRPr="00292BDC" w:rsidRDefault="00470A44" w:rsidP="001D7A08">
            <w:pPr>
              <w:pStyle w:val="ListParagraph"/>
              <w:ind w:left="0"/>
              <w:contextualSpacing w:val="0"/>
            </w:pPr>
            <w:r w:rsidRPr="00292BDC">
              <w:t xml:space="preserve">Approved </w:t>
            </w:r>
            <w:r>
              <w:t>a</w:t>
            </w:r>
            <w:r w:rsidRPr="00292BDC">
              <w:t>ctivity: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0FD5B2D7" w14:textId="34D1ECE4" w:rsidR="00470A44" w:rsidRPr="001355D7" w:rsidRDefault="006D481D" w:rsidP="00CC5853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55D7">
              <w:t>A</w:t>
            </w:r>
            <w:r w:rsidR="00470A44" w:rsidRPr="001355D7">
              <w:t>dministration</w:t>
            </w:r>
            <w:r w:rsidR="00CA02FE">
              <w:t>.</w:t>
            </w:r>
          </w:p>
        </w:tc>
      </w:tr>
      <w:tr w:rsidR="00470A44" w14:paraId="7880A960" w14:textId="77777777" w:rsidTr="00B82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63BAA4B" w14:textId="77777777" w:rsidR="00470A44" w:rsidRPr="00292BDC" w:rsidRDefault="00470A44" w:rsidP="001D7A08">
            <w:pPr>
              <w:pStyle w:val="ListParagraph"/>
              <w:ind w:left="0"/>
              <w:contextualSpacing w:val="0"/>
            </w:pPr>
            <w:r w:rsidRPr="00292BDC">
              <w:t xml:space="preserve">Approved </w:t>
            </w:r>
            <w:r>
              <w:t>m</w:t>
            </w:r>
            <w:r w:rsidRPr="00292BDC">
              <w:t>edicines: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CF11A08" w14:textId="7479A59D" w:rsidR="00AE20EC" w:rsidRPr="001355D7" w:rsidRDefault="00412521" w:rsidP="00CC5853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Medicines</w:t>
            </w:r>
            <w:r w:rsidR="007E37E9">
              <w:t xml:space="preserve"> listed in Appendix 2</w:t>
            </w:r>
            <w:r w:rsidR="00CA02FE">
              <w:t>.</w:t>
            </w:r>
          </w:p>
        </w:tc>
      </w:tr>
      <w:tr w:rsidR="00470A44" w14:paraId="7D629C59" w14:textId="77777777" w:rsidTr="00CC5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7AEECD78" w14:textId="77777777" w:rsidR="00470A44" w:rsidRPr="00292BDC" w:rsidRDefault="00470A44" w:rsidP="001D7A08">
            <w:pPr>
              <w:pStyle w:val="ListParagraph"/>
              <w:ind w:left="0"/>
              <w:contextualSpacing w:val="0"/>
            </w:pPr>
            <w:r w:rsidRPr="00292BDC">
              <w:t xml:space="preserve">Medical </w:t>
            </w:r>
            <w:r>
              <w:t>c</w:t>
            </w:r>
            <w:r w:rsidRPr="00292BDC">
              <w:t>onditions: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53C310A6" w14:textId="79D3807A" w:rsidR="002C1B97" w:rsidRPr="001355D7" w:rsidRDefault="007E37E9" w:rsidP="00CC5853">
            <w:pPr>
              <w:pStyle w:val="ListParagraph"/>
              <w:spacing w:after="24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Prevention of RSV infection in infants in accordance with WA Immunisation Schedule</w:t>
            </w:r>
            <w:r w:rsidR="00CA02FE">
              <w:t>.</w:t>
            </w:r>
            <w:r w:rsidR="00F95D93">
              <w:t xml:space="preserve"> </w:t>
            </w:r>
          </w:p>
        </w:tc>
      </w:tr>
    </w:tbl>
    <w:p w14:paraId="4B14FFB0" w14:textId="77777777" w:rsidR="0055225A" w:rsidRDefault="0055225A" w:rsidP="00C509AF">
      <w:pPr>
        <w:pStyle w:val="ListParagraph"/>
        <w:spacing w:after="0"/>
        <w:ind w:left="357"/>
        <w:contextualSpacing w:val="0"/>
      </w:pPr>
    </w:p>
    <w:p w14:paraId="7FA1D86D" w14:textId="77777777" w:rsidR="0055225A" w:rsidRDefault="0055225A" w:rsidP="00AC2BEF">
      <w:pPr>
        <w:pStyle w:val="ListParagraph"/>
        <w:numPr>
          <w:ilvl w:val="0"/>
          <w:numId w:val="2"/>
        </w:numPr>
        <w:contextualSpacing w:val="0"/>
        <w:rPr>
          <w:b/>
        </w:rPr>
      </w:pPr>
      <w:r>
        <w:rPr>
          <w:b/>
        </w:rPr>
        <w:t>Conditions:</w:t>
      </w:r>
    </w:p>
    <w:p w14:paraId="7EF8D776" w14:textId="233A0353" w:rsidR="008C67B4" w:rsidRDefault="008C67B4" w:rsidP="008C67B4">
      <w:pPr>
        <w:pStyle w:val="ListParagraph"/>
        <w:ind w:left="360"/>
        <w:contextualSpacing w:val="0"/>
      </w:pPr>
      <w:r w:rsidRPr="00527252">
        <w:t xml:space="preserve">The </w:t>
      </w:r>
      <w:r>
        <w:t xml:space="preserve">administration of approved medicines under this SASA is subject to the </w:t>
      </w:r>
      <w:r w:rsidR="005F54BB">
        <w:t xml:space="preserve">following </w:t>
      </w:r>
      <w:r>
        <w:t>conditions</w:t>
      </w:r>
      <w:r w:rsidR="005F54BB">
        <w:t>:</w:t>
      </w:r>
    </w:p>
    <w:p w14:paraId="082E1709" w14:textId="3CC0FEFF" w:rsidR="00823CF8" w:rsidRDefault="00472C31" w:rsidP="00823CF8">
      <w:pPr>
        <w:pStyle w:val="ListParagraph"/>
        <w:numPr>
          <w:ilvl w:val="1"/>
          <w:numId w:val="14"/>
        </w:numPr>
        <w:ind w:left="709" w:hanging="357"/>
        <w:contextualSpacing w:val="0"/>
      </w:pPr>
      <w:r>
        <w:t xml:space="preserve">The </w:t>
      </w:r>
      <w:r w:rsidR="00A50518">
        <w:t>Midwife</w:t>
      </w:r>
      <w:r>
        <w:t xml:space="preserve"> must have successfully completed an immunisation training course meeting the requirements of Appendix 1. The </w:t>
      </w:r>
      <w:r w:rsidRPr="001E3660">
        <w:t xml:space="preserve">training must relate to the </w:t>
      </w:r>
      <w:r w:rsidR="00487552">
        <w:t xml:space="preserve">medicines </w:t>
      </w:r>
      <w:r w:rsidRPr="001E3660">
        <w:t xml:space="preserve">being administered, as detailed </w:t>
      </w:r>
      <w:r w:rsidRPr="00A25F4E">
        <w:t xml:space="preserve">in Appendix </w:t>
      </w:r>
      <w:r w:rsidR="00B82D2E" w:rsidRPr="00A25F4E">
        <w:t>2</w:t>
      </w:r>
      <w:r w:rsidR="00AE20EC">
        <w:t>.</w:t>
      </w:r>
    </w:p>
    <w:p w14:paraId="425EFC1E" w14:textId="4030ADFA" w:rsidR="00472C31" w:rsidRDefault="00B82D2E" w:rsidP="00823CF8">
      <w:pPr>
        <w:pStyle w:val="ListParagraph"/>
        <w:numPr>
          <w:ilvl w:val="1"/>
          <w:numId w:val="14"/>
        </w:numPr>
        <w:ind w:left="709" w:hanging="357"/>
        <w:contextualSpacing w:val="0"/>
      </w:pPr>
      <w:r w:rsidRPr="009D504C">
        <w:t>Sites</w:t>
      </w:r>
      <w:r w:rsidR="00472C31" w:rsidRPr="009D504C">
        <w:t xml:space="preserve"> where </w:t>
      </w:r>
      <w:r w:rsidR="00487552">
        <w:t>immunisation</w:t>
      </w:r>
      <w:r w:rsidR="00487552" w:rsidRPr="009D504C">
        <w:t xml:space="preserve"> </w:t>
      </w:r>
      <w:r w:rsidR="00472C31" w:rsidRPr="009D504C">
        <w:t>is being conducted must be appropriately equipped to treat patients in the event of an anaphylactic reaction</w:t>
      </w:r>
      <w:r w:rsidR="00AF2DC1">
        <w:t>.</w:t>
      </w:r>
    </w:p>
    <w:p w14:paraId="556307FC" w14:textId="53362636" w:rsidR="004B58BE" w:rsidRPr="004B58BE" w:rsidRDefault="004B58BE" w:rsidP="004B58BE">
      <w:pPr>
        <w:tabs>
          <w:tab w:val="left" w:pos="6060"/>
        </w:tabs>
      </w:pPr>
      <w:r>
        <w:tab/>
      </w:r>
    </w:p>
    <w:p w14:paraId="173FB2A2" w14:textId="1EE0356E" w:rsidR="0055225A" w:rsidRDefault="00487552" w:rsidP="00823CF8">
      <w:pPr>
        <w:pStyle w:val="ListParagraph"/>
        <w:numPr>
          <w:ilvl w:val="1"/>
          <w:numId w:val="1"/>
        </w:numPr>
        <w:ind w:left="714" w:hanging="357"/>
        <w:contextualSpacing w:val="0"/>
      </w:pPr>
      <w:r>
        <w:lastRenderedPageBreak/>
        <w:t>Medicine</w:t>
      </w:r>
      <w:r w:rsidRPr="00953650">
        <w:t xml:space="preserve"> </w:t>
      </w:r>
      <w:r w:rsidR="0055225A" w:rsidRPr="00953650">
        <w:t>selection</w:t>
      </w:r>
      <w:r w:rsidR="00431175" w:rsidRPr="00953650">
        <w:t>,</w:t>
      </w:r>
      <w:r w:rsidR="00431175">
        <w:t xml:space="preserve"> </w:t>
      </w:r>
      <w:r w:rsidR="00431175" w:rsidRPr="001355D7">
        <w:t xml:space="preserve">administration </w:t>
      </w:r>
      <w:r w:rsidR="0055225A" w:rsidRPr="001355D7">
        <w:t>and follow</w:t>
      </w:r>
      <w:r w:rsidR="005F54BB">
        <w:t>-</w:t>
      </w:r>
      <w:r w:rsidR="0055225A" w:rsidRPr="001355D7">
        <w:t>up care should be in accordance with the</w:t>
      </w:r>
      <w:r w:rsidR="00640D0B" w:rsidRPr="001355D7">
        <w:t xml:space="preserve"> latest version of </w:t>
      </w:r>
      <w:r w:rsidR="005F54BB">
        <w:t xml:space="preserve">the </w:t>
      </w:r>
      <w:r>
        <w:t xml:space="preserve">WA Health Immunisation schedule. </w:t>
      </w:r>
      <w:r w:rsidR="0055225A" w:rsidRPr="00640D0B">
        <w:t xml:space="preserve"> </w:t>
      </w:r>
    </w:p>
    <w:p w14:paraId="7BE93893" w14:textId="2E47BE10" w:rsidR="009A16D1" w:rsidRPr="009A16D1" w:rsidRDefault="006D481D" w:rsidP="009A16D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14" w:hanging="357"/>
        <w:contextualSpacing w:val="0"/>
        <w:rPr>
          <w:rFonts w:cs="Arial"/>
        </w:rPr>
      </w:pPr>
      <w:r>
        <w:rPr>
          <w:rFonts w:cs="Arial"/>
        </w:rPr>
        <w:t>W</w:t>
      </w:r>
      <w:r w:rsidR="0055225A" w:rsidRPr="005D1243">
        <w:rPr>
          <w:rFonts w:cs="Arial"/>
        </w:rPr>
        <w:t xml:space="preserve">ritten or documented verbal consent must be obtained from the person, </w:t>
      </w:r>
      <w:proofErr w:type="gramStart"/>
      <w:r w:rsidR="0055225A" w:rsidRPr="005D1243">
        <w:rPr>
          <w:rFonts w:cs="Arial"/>
        </w:rPr>
        <w:t>parent</w:t>
      </w:r>
      <w:proofErr w:type="gramEnd"/>
      <w:r w:rsidR="0055225A" w:rsidRPr="005D1243">
        <w:rPr>
          <w:rFonts w:cs="Arial"/>
        </w:rPr>
        <w:t xml:space="preserve"> or guardian, before each instance of </w:t>
      </w:r>
      <w:r w:rsidR="004B58BE">
        <w:rPr>
          <w:rFonts w:cs="Arial"/>
        </w:rPr>
        <w:t>immunisation</w:t>
      </w:r>
      <w:r w:rsidR="00AF2DC1">
        <w:rPr>
          <w:rFonts w:cs="Arial"/>
        </w:rPr>
        <w:t>.</w:t>
      </w:r>
    </w:p>
    <w:p w14:paraId="2097D593" w14:textId="0DA7496B" w:rsidR="009A16D1" w:rsidRPr="00A25F4E" w:rsidRDefault="009A16D1" w:rsidP="009A16D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14" w:hanging="357"/>
        <w:contextualSpacing w:val="0"/>
        <w:rPr>
          <w:rFonts w:cs="Arial"/>
        </w:rPr>
      </w:pPr>
      <w:r w:rsidRPr="00A25F4E">
        <w:rPr>
          <w:rFonts w:cs="Arial"/>
        </w:rPr>
        <w:t xml:space="preserve">All </w:t>
      </w:r>
      <w:r w:rsidR="004B58BE">
        <w:rPr>
          <w:rFonts w:cs="Arial"/>
        </w:rPr>
        <w:t>medicines</w:t>
      </w:r>
      <w:r w:rsidRPr="00A25F4E">
        <w:rPr>
          <w:rFonts w:cs="Arial"/>
        </w:rPr>
        <w:t xml:space="preserve"> administered must be recorded on the Australian Immunisation Register.</w:t>
      </w:r>
    </w:p>
    <w:p w14:paraId="3E21C985" w14:textId="1A6E75D6" w:rsidR="00517174" w:rsidRDefault="00517174" w:rsidP="00A52FC5">
      <w:pPr>
        <w:pStyle w:val="ListParagraph"/>
        <w:numPr>
          <w:ilvl w:val="1"/>
          <w:numId w:val="1"/>
        </w:numPr>
        <w:ind w:left="714" w:hanging="357"/>
        <w:contextualSpacing w:val="0"/>
        <w:rPr>
          <w:rFonts w:cs="Arial"/>
          <w:lang w:val="en-US"/>
        </w:rPr>
      </w:pPr>
      <w:r>
        <w:rPr>
          <w:rFonts w:cs="Arial"/>
          <w:lang w:val="en-US"/>
        </w:rPr>
        <w:t xml:space="preserve">All </w:t>
      </w:r>
      <w:r w:rsidR="004B58BE">
        <w:rPr>
          <w:rFonts w:cs="Arial"/>
          <w:lang w:val="en-US"/>
        </w:rPr>
        <w:t>medicines</w:t>
      </w:r>
      <w:r>
        <w:rPr>
          <w:rFonts w:cs="Arial"/>
          <w:lang w:val="en-US"/>
        </w:rPr>
        <w:t xml:space="preserve"> administered must be recorded in the </w:t>
      </w:r>
      <w:r w:rsidR="00F31A6C">
        <w:rPr>
          <w:rFonts w:cs="Arial"/>
          <w:lang w:val="en-US"/>
        </w:rPr>
        <w:t xml:space="preserve">relevant </w:t>
      </w:r>
      <w:r>
        <w:rPr>
          <w:rFonts w:cs="Arial"/>
          <w:lang w:val="en-US"/>
        </w:rPr>
        <w:t xml:space="preserve">clinical software. </w:t>
      </w:r>
    </w:p>
    <w:p w14:paraId="0CEC5C91" w14:textId="515ED518" w:rsidR="001D7A08" w:rsidRPr="005D1243" w:rsidRDefault="006D481D" w:rsidP="00A52FC5">
      <w:pPr>
        <w:pStyle w:val="ListParagraph"/>
        <w:numPr>
          <w:ilvl w:val="1"/>
          <w:numId w:val="1"/>
        </w:numPr>
        <w:ind w:left="714" w:hanging="357"/>
        <w:contextualSpacing w:val="0"/>
        <w:rPr>
          <w:rFonts w:cs="Arial"/>
          <w:lang w:val="en-US"/>
        </w:rPr>
      </w:pPr>
      <w:r>
        <w:rPr>
          <w:rFonts w:cs="Arial"/>
          <w:lang w:val="en-US"/>
        </w:rPr>
        <w:t>A</w:t>
      </w:r>
      <w:r w:rsidR="003E7FFE">
        <w:rPr>
          <w:rFonts w:cs="Arial"/>
          <w:lang w:val="en-US"/>
        </w:rPr>
        <w:t xml:space="preserve">ll </w:t>
      </w:r>
      <w:r w:rsidR="008C67B4">
        <w:rPr>
          <w:rFonts w:cs="Arial"/>
          <w:lang w:val="en-US"/>
        </w:rPr>
        <w:t>a</w:t>
      </w:r>
      <w:r w:rsidR="0055225A" w:rsidRPr="005D1243">
        <w:rPr>
          <w:rFonts w:cs="Arial"/>
          <w:lang w:val="en-US"/>
        </w:rPr>
        <w:t xml:space="preserve">dverse events </w:t>
      </w:r>
      <w:r w:rsidR="008C67B4">
        <w:rPr>
          <w:rFonts w:cs="Arial"/>
          <w:lang w:val="en-US"/>
        </w:rPr>
        <w:t xml:space="preserve">occurring </w:t>
      </w:r>
      <w:r w:rsidR="0055225A" w:rsidRPr="005D1243">
        <w:rPr>
          <w:rFonts w:cs="Arial"/>
          <w:lang w:val="en-US"/>
        </w:rPr>
        <w:t xml:space="preserve">following immunisation must be notified to the </w:t>
      </w:r>
      <w:r w:rsidR="007372BF">
        <w:rPr>
          <w:rFonts w:cs="Arial"/>
          <w:lang w:val="en-US"/>
        </w:rPr>
        <w:br/>
      </w:r>
      <w:r w:rsidR="0055225A" w:rsidRPr="005D1243">
        <w:rPr>
          <w:rFonts w:cs="Arial"/>
          <w:lang w:val="en-US"/>
        </w:rPr>
        <w:t>Western Australian Vaccine Safety Surveillance system</w:t>
      </w:r>
      <w:r w:rsidR="00AF2DC1">
        <w:rPr>
          <w:rFonts w:cs="Arial"/>
          <w:lang w:val="en-US"/>
        </w:rPr>
        <w:t>.</w:t>
      </w:r>
      <w:r w:rsidR="0055225A" w:rsidRPr="005D1243">
        <w:rPr>
          <w:rFonts w:cs="Arial"/>
          <w:lang w:val="en-US"/>
        </w:rPr>
        <w:t xml:space="preserve"> </w:t>
      </w:r>
    </w:p>
    <w:p w14:paraId="62A7CF36" w14:textId="152E8318" w:rsidR="00470A44" w:rsidRPr="00067C53" w:rsidRDefault="006D481D" w:rsidP="00A52FC5">
      <w:pPr>
        <w:pStyle w:val="ListParagraph"/>
        <w:numPr>
          <w:ilvl w:val="1"/>
          <w:numId w:val="1"/>
        </w:numPr>
        <w:ind w:left="714" w:hanging="357"/>
        <w:contextualSpacing w:val="0"/>
        <w:rPr>
          <w:rFonts w:cs="Arial"/>
          <w:lang w:val="en-US"/>
        </w:rPr>
      </w:pPr>
      <w:r>
        <w:t>T</w:t>
      </w:r>
      <w:r w:rsidR="00470A44">
        <w:t xml:space="preserve">he medicines are </w:t>
      </w:r>
      <w:r w:rsidR="00470A44" w:rsidRPr="00067C53">
        <w:rPr>
          <w:rFonts w:cs="Arial"/>
        </w:rPr>
        <w:t>procured by an authorised person or an appropriate Medicines and Poisons Permit holder</w:t>
      </w:r>
      <w:r w:rsidR="00AF2DC1">
        <w:rPr>
          <w:rFonts w:cs="Arial"/>
        </w:rPr>
        <w:t>.</w:t>
      </w:r>
    </w:p>
    <w:p w14:paraId="5AC52EB8" w14:textId="37694435" w:rsidR="008C67B4" w:rsidRPr="008C67B4" w:rsidRDefault="006D481D" w:rsidP="00A52FC5">
      <w:pPr>
        <w:pStyle w:val="ListParagraph"/>
        <w:numPr>
          <w:ilvl w:val="1"/>
          <w:numId w:val="1"/>
        </w:numPr>
        <w:ind w:left="714" w:hanging="357"/>
        <w:contextualSpacing w:val="0"/>
        <w:rPr>
          <w:rFonts w:cs="Arial"/>
          <w:lang w:val="en-US"/>
        </w:rPr>
      </w:pPr>
      <w:r>
        <w:t>P</w:t>
      </w:r>
      <w:r w:rsidR="001D7A08">
        <w:t>rocurement, storage</w:t>
      </w:r>
      <w:r w:rsidR="008C67B4">
        <w:t xml:space="preserve"> and</w:t>
      </w:r>
      <w:r w:rsidR="001D7A08">
        <w:t xml:space="preserve"> </w:t>
      </w:r>
      <w:r w:rsidR="001D7A08" w:rsidRPr="00A56F54">
        <w:t xml:space="preserve">administration </w:t>
      </w:r>
      <w:r w:rsidR="008C67B4">
        <w:t>is i</w:t>
      </w:r>
      <w:r w:rsidR="001D7A08" w:rsidRPr="00A56F54">
        <w:t xml:space="preserve">n accordance with </w:t>
      </w:r>
      <w:r w:rsidR="008C67B4">
        <w:t xml:space="preserve">Part 9 of the </w:t>
      </w:r>
      <w:r w:rsidR="001D7A08" w:rsidRPr="00A56F54">
        <w:t>Medicines and Poisons Regulations 2016</w:t>
      </w:r>
      <w:r w:rsidR="00AF2DC1">
        <w:t>.</w:t>
      </w:r>
    </w:p>
    <w:p w14:paraId="599E3C75" w14:textId="5EA78F4A" w:rsidR="008C67B4" w:rsidRPr="008C67B4" w:rsidRDefault="006D481D" w:rsidP="00A52FC5">
      <w:pPr>
        <w:pStyle w:val="ListParagraph"/>
        <w:numPr>
          <w:ilvl w:val="1"/>
          <w:numId w:val="1"/>
        </w:numPr>
        <w:ind w:left="714" w:hanging="357"/>
        <w:contextualSpacing w:val="0"/>
        <w:rPr>
          <w:rFonts w:cs="Arial"/>
          <w:lang w:val="en-US"/>
        </w:rPr>
      </w:pPr>
      <w:r>
        <w:t>R</w:t>
      </w:r>
      <w:r w:rsidR="008C67B4">
        <w:t>ecord keeping is i</w:t>
      </w:r>
      <w:r w:rsidR="008C67B4" w:rsidRPr="00A56F54">
        <w:t xml:space="preserve">n accordance with </w:t>
      </w:r>
      <w:r w:rsidR="008C67B4">
        <w:t xml:space="preserve">Part 12 of the </w:t>
      </w:r>
      <w:r w:rsidR="008C67B4" w:rsidRPr="00A56F54">
        <w:t>Medicines and Poisons Regulations 2016</w:t>
      </w:r>
      <w:r w:rsidR="00AF2DC1">
        <w:t>.</w:t>
      </w:r>
    </w:p>
    <w:p w14:paraId="268238C3" w14:textId="249E208B" w:rsidR="001D7A08" w:rsidRPr="00BD1133" w:rsidRDefault="006D481D" w:rsidP="00A52FC5">
      <w:pPr>
        <w:pStyle w:val="ListParagraph"/>
        <w:numPr>
          <w:ilvl w:val="1"/>
          <w:numId w:val="1"/>
        </w:numPr>
        <w:ind w:left="714" w:hanging="357"/>
        <w:contextualSpacing w:val="0"/>
      </w:pPr>
      <w:r>
        <w:t>S</w:t>
      </w:r>
      <w:r w:rsidR="001D7A08" w:rsidRPr="005D1243">
        <w:rPr>
          <w:rFonts w:cs="Arial"/>
          <w:lang w:eastAsia="en-AU"/>
        </w:rPr>
        <w:t xml:space="preserve">torage and transport of the </w:t>
      </w:r>
      <w:r w:rsidR="004B58BE">
        <w:rPr>
          <w:rFonts w:cs="Arial"/>
          <w:lang w:eastAsia="en-AU"/>
        </w:rPr>
        <w:t>medicines</w:t>
      </w:r>
      <w:r w:rsidR="001D7A08" w:rsidRPr="005D1243">
        <w:rPr>
          <w:rFonts w:cs="Arial"/>
          <w:lang w:eastAsia="en-AU"/>
        </w:rPr>
        <w:t xml:space="preserve"> </w:t>
      </w:r>
      <w:r w:rsidR="008C67B4">
        <w:rPr>
          <w:rFonts w:cs="Arial"/>
          <w:lang w:eastAsia="en-AU"/>
        </w:rPr>
        <w:t xml:space="preserve">is </w:t>
      </w:r>
      <w:r w:rsidR="001D7A08" w:rsidRPr="005D1243">
        <w:rPr>
          <w:rFonts w:cs="Arial"/>
          <w:lang w:eastAsia="en-AU"/>
        </w:rPr>
        <w:t xml:space="preserve">in accordance with the </w:t>
      </w:r>
      <w:r w:rsidR="001D7A08" w:rsidRPr="005D1243">
        <w:rPr>
          <w:rFonts w:cs="Arial"/>
          <w:i/>
          <w:iCs/>
          <w:lang w:eastAsia="en-AU"/>
        </w:rPr>
        <w:t>National Vaccine Storage Guidelines: Strive for 5</w:t>
      </w:r>
      <w:r w:rsidR="00AF2DC1">
        <w:rPr>
          <w:rFonts w:cs="Arial"/>
          <w:i/>
          <w:iCs/>
          <w:lang w:eastAsia="en-AU"/>
        </w:rPr>
        <w:t>.</w:t>
      </w:r>
    </w:p>
    <w:p w14:paraId="67E46F80" w14:textId="77777777" w:rsidR="00A75A49" w:rsidRPr="00470A44" w:rsidRDefault="00A75A49" w:rsidP="00A75A49">
      <w:pPr>
        <w:spacing w:after="0"/>
        <w:ind w:left="352"/>
      </w:pPr>
    </w:p>
    <w:p w14:paraId="41967CD5" w14:textId="77777777" w:rsidR="001D7A08" w:rsidRDefault="001D7A08" w:rsidP="00823CF8">
      <w:pPr>
        <w:pStyle w:val="ListParagraph"/>
        <w:numPr>
          <w:ilvl w:val="0"/>
          <w:numId w:val="2"/>
        </w:numPr>
        <w:ind w:left="357" w:hanging="357"/>
        <w:contextualSpacing w:val="0"/>
        <w:rPr>
          <w:b/>
        </w:rPr>
      </w:pPr>
      <w:r w:rsidRPr="00803027">
        <w:rPr>
          <w:b/>
        </w:rPr>
        <w:t>References:</w:t>
      </w:r>
    </w:p>
    <w:p w14:paraId="346E06F0" w14:textId="47A39AD7" w:rsidR="00803027" w:rsidRDefault="00F95D93">
      <w:pPr>
        <w:pStyle w:val="ListParagraph"/>
        <w:numPr>
          <w:ilvl w:val="0"/>
          <w:numId w:val="4"/>
        </w:numPr>
        <w:ind w:left="714" w:hanging="357"/>
      </w:pPr>
      <w:r>
        <w:rPr>
          <w:i/>
          <w:iCs/>
        </w:rPr>
        <w:t>Beyfortus nirsevimab T</w:t>
      </w:r>
      <w:r w:rsidR="004B58BE">
        <w:rPr>
          <w:i/>
          <w:iCs/>
        </w:rPr>
        <w:t>herapeutic Goods Administration (TGA)</w:t>
      </w:r>
      <w:r>
        <w:rPr>
          <w:i/>
          <w:iCs/>
        </w:rPr>
        <w:t xml:space="preserve"> product information</w:t>
      </w:r>
      <w:r>
        <w:t xml:space="preserve"> </w:t>
      </w:r>
      <w:hyperlink r:id="rId11" w:history="1">
        <w:r w:rsidRPr="00F95D93">
          <w:rPr>
            <w:rStyle w:val="Hyperlink"/>
          </w:rPr>
          <w:t>https://www.ebs.tga.gov.au/ebs/picmi/picmirepository.nsf/pdf?OpenAgent=&amp;id=CP-2023-PI-02637-1&amp;d=20240305172310101</w:t>
        </w:r>
      </w:hyperlink>
    </w:p>
    <w:p w14:paraId="5BF321EB" w14:textId="77777777" w:rsidR="00F95D93" w:rsidRPr="00803027" w:rsidRDefault="00F95D93" w:rsidP="00492E7A">
      <w:pPr>
        <w:pStyle w:val="ListParagraph"/>
        <w:ind w:left="714"/>
      </w:pPr>
    </w:p>
    <w:p w14:paraId="7C0CEFAA" w14:textId="77777777" w:rsidR="005426B5" w:rsidRDefault="002B4932" w:rsidP="00BD1D12">
      <w:pPr>
        <w:pStyle w:val="ListParagraph"/>
        <w:numPr>
          <w:ilvl w:val="0"/>
          <w:numId w:val="4"/>
        </w:numPr>
        <w:spacing w:after="120"/>
        <w:ind w:left="714" w:hanging="357"/>
      </w:pPr>
      <w:r w:rsidRPr="00803027">
        <w:rPr>
          <w:rFonts w:cs="Arial"/>
          <w:i/>
          <w:color w:val="000000" w:themeColor="text1"/>
          <w:szCs w:val="24"/>
        </w:rPr>
        <w:t>National Vaccine Storage Guidelines 2013</w:t>
      </w:r>
      <w:r w:rsidR="000C360C" w:rsidRPr="00803027">
        <w:rPr>
          <w:rFonts w:cs="Arial"/>
          <w:i/>
          <w:color w:val="000000" w:themeColor="text1"/>
          <w:szCs w:val="24"/>
        </w:rPr>
        <w:t>:</w:t>
      </w:r>
      <w:r w:rsidRPr="00803027">
        <w:rPr>
          <w:rFonts w:cs="Arial"/>
          <w:i/>
          <w:color w:val="000000" w:themeColor="text1"/>
          <w:sz w:val="16"/>
          <w:szCs w:val="24"/>
        </w:rPr>
        <w:t xml:space="preserve"> </w:t>
      </w:r>
      <w:r w:rsidRPr="00803027">
        <w:rPr>
          <w:rFonts w:cs="Arial"/>
          <w:i/>
          <w:color w:val="000000" w:themeColor="text1"/>
          <w:szCs w:val="24"/>
        </w:rPr>
        <w:t>Strive For 5</w:t>
      </w:r>
      <w:r w:rsidR="00967C15">
        <w:rPr>
          <w:rFonts w:cs="Arial"/>
          <w:color w:val="000000" w:themeColor="text1"/>
          <w:szCs w:val="24"/>
        </w:rPr>
        <w:t xml:space="preserve">, </w:t>
      </w:r>
      <w:r w:rsidR="00DA45A6" w:rsidRPr="00CC29F6">
        <w:rPr>
          <w:rFonts w:cs="Arial"/>
          <w:szCs w:val="24"/>
        </w:rPr>
        <w:t>3</w:t>
      </w:r>
      <w:r w:rsidR="00DA45A6" w:rsidRPr="00CC29F6">
        <w:rPr>
          <w:rFonts w:cs="Arial"/>
          <w:szCs w:val="24"/>
          <w:vertAlign w:val="superscript"/>
        </w:rPr>
        <w:t>rd</w:t>
      </w:r>
      <w:r w:rsidR="00DA45A6" w:rsidRPr="00CC29F6">
        <w:rPr>
          <w:rFonts w:cs="Arial"/>
          <w:szCs w:val="24"/>
        </w:rPr>
        <w:t xml:space="preserve"> </w:t>
      </w:r>
      <w:r w:rsidRPr="00803027">
        <w:rPr>
          <w:rFonts w:cs="Arial"/>
          <w:color w:val="000000" w:themeColor="text1"/>
          <w:szCs w:val="24"/>
        </w:rPr>
        <w:t xml:space="preserve">ed. Canberra: Australian Government, Department of </w:t>
      </w:r>
      <w:proofErr w:type="gramStart"/>
      <w:r w:rsidRPr="00803027">
        <w:rPr>
          <w:rFonts w:cs="Arial"/>
          <w:color w:val="000000" w:themeColor="text1"/>
          <w:szCs w:val="24"/>
        </w:rPr>
        <w:t>Health</w:t>
      </w:r>
      <w:proofErr w:type="gramEnd"/>
      <w:r w:rsidRPr="00803027">
        <w:rPr>
          <w:rFonts w:cs="Arial"/>
          <w:color w:val="000000" w:themeColor="text1"/>
          <w:szCs w:val="24"/>
        </w:rPr>
        <w:t xml:space="preserve"> and Ageing. Available at</w:t>
      </w:r>
      <w:r w:rsidR="000C360C" w:rsidRPr="00803027">
        <w:rPr>
          <w:rFonts w:cs="Arial"/>
          <w:color w:val="000000" w:themeColor="text1"/>
          <w:szCs w:val="24"/>
        </w:rPr>
        <w:t>:</w:t>
      </w:r>
      <w:r w:rsidRPr="00803027">
        <w:rPr>
          <w:rFonts w:cs="Arial"/>
          <w:color w:val="000000" w:themeColor="text1"/>
          <w:szCs w:val="24"/>
        </w:rPr>
        <w:t xml:space="preserve"> </w:t>
      </w:r>
      <w:r w:rsidR="00DA45A6" w:rsidRPr="00803027">
        <w:rPr>
          <w:rStyle w:val="Hyperlink"/>
          <w:szCs w:val="24"/>
        </w:rPr>
        <w:t xml:space="preserve">  </w:t>
      </w:r>
      <w:hyperlink r:id="rId12" w:history="1">
        <w:r w:rsidR="005426B5" w:rsidRPr="00A511E4">
          <w:rPr>
            <w:rStyle w:val="Hyperlink"/>
          </w:rPr>
          <w:t>https://www.health.gov.au/resources/publications/national-vaccine-storage-guidelines-strive-for-5</w:t>
        </w:r>
      </w:hyperlink>
    </w:p>
    <w:p w14:paraId="17533BBB" w14:textId="77777777" w:rsidR="009C3781" w:rsidRDefault="009C3781" w:rsidP="009C3781">
      <w:pPr>
        <w:pStyle w:val="ListParagraph"/>
        <w:ind w:left="714"/>
      </w:pPr>
    </w:p>
    <w:p w14:paraId="0B3C8FB7" w14:textId="49CEC38D" w:rsidR="00823CF8" w:rsidRPr="00885A6B" w:rsidRDefault="003E7FFE" w:rsidP="009A16D1">
      <w:pPr>
        <w:pStyle w:val="ListParagraph"/>
        <w:numPr>
          <w:ilvl w:val="0"/>
          <w:numId w:val="4"/>
        </w:numPr>
        <w:spacing w:after="200" w:line="276" w:lineRule="auto"/>
        <w:ind w:left="714" w:hanging="357"/>
        <w:rPr>
          <w:rStyle w:val="Hyperlink"/>
          <w:rFonts w:cs="Arial"/>
          <w:b/>
          <w:color w:val="000000"/>
          <w:u w:val="none"/>
        </w:rPr>
      </w:pPr>
      <w:r w:rsidRPr="00823CF8">
        <w:rPr>
          <w:rFonts w:cs="Arial"/>
          <w:i/>
          <w:color w:val="000000" w:themeColor="text1"/>
          <w:szCs w:val="24"/>
        </w:rPr>
        <w:t xml:space="preserve">Western Australian Vaccine Safety Surveillance. </w:t>
      </w:r>
      <w:r w:rsidRPr="00823CF8">
        <w:rPr>
          <w:rFonts w:cs="Arial"/>
          <w:color w:val="000000" w:themeColor="text1"/>
          <w:szCs w:val="24"/>
        </w:rPr>
        <w:t xml:space="preserve">Western Australian Department of Health, 2016. Available at: </w:t>
      </w:r>
      <w:hyperlink r:id="rId13" w:history="1">
        <w:r w:rsidRPr="00823CF8">
          <w:rPr>
            <w:rStyle w:val="Hyperlink"/>
            <w:rFonts w:cs="Arial"/>
            <w:szCs w:val="24"/>
          </w:rPr>
          <w:t>http://ww2.health.wa.gov.au/Articles/U_Z/Western-Australian-Vaccine-Safety-Surveillance-WAVSS</w:t>
        </w:r>
      </w:hyperlink>
    </w:p>
    <w:p w14:paraId="18817B48" w14:textId="77777777" w:rsidR="00885A6B" w:rsidRPr="00885A6B" w:rsidRDefault="00885A6B" w:rsidP="00885A6B">
      <w:pPr>
        <w:pStyle w:val="ListParagraph"/>
        <w:rPr>
          <w:rStyle w:val="Hyperlink"/>
          <w:rFonts w:cs="Arial"/>
          <w:b/>
          <w:color w:val="000000"/>
          <w:u w:val="none"/>
        </w:rPr>
      </w:pPr>
    </w:p>
    <w:p w14:paraId="12549AE7" w14:textId="77777777" w:rsidR="00885A6B" w:rsidRDefault="00885A6B" w:rsidP="00885A6B">
      <w:pPr>
        <w:pStyle w:val="ListParagraph"/>
        <w:numPr>
          <w:ilvl w:val="0"/>
          <w:numId w:val="4"/>
        </w:numPr>
        <w:spacing w:after="200" w:line="276" w:lineRule="auto"/>
        <w:rPr>
          <w:rStyle w:val="Hyperlink"/>
          <w:bCs/>
          <w:i/>
          <w:iCs/>
          <w:color w:val="000000"/>
        </w:rPr>
      </w:pPr>
      <w:r>
        <w:rPr>
          <w:rStyle w:val="Hyperlink"/>
          <w:bCs/>
          <w:i/>
          <w:iCs/>
          <w:color w:val="000000"/>
        </w:rPr>
        <w:t xml:space="preserve">Western Australian Immunisation Schedule. </w:t>
      </w:r>
      <w:r>
        <w:rPr>
          <w:rStyle w:val="Hyperlink"/>
          <w:bCs/>
          <w:color w:val="000000"/>
        </w:rPr>
        <w:t xml:space="preserve">Western Australian Department of Health, 2024. Available </w:t>
      </w:r>
      <w:proofErr w:type="gramStart"/>
      <w:r>
        <w:rPr>
          <w:rStyle w:val="Hyperlink"/>
          <w:bCs/>
          <w:color w:val="000000"/>
        </w:rPr>
        <w:t>at :</w:t>
      </w:r>
      <w:proofErr w:type="gramEnd"/>
      <w:r>
        <w:rPr>
          <w:rStyle w:val="Hyperlink"/>
          <w:bCs/>
          <w:color w:val="000000"/>
        </w:rPr>
        <w:t xml:space="preserve"> </w:t>
      </w:r>
      <w:hyperlink r:id="rId14" w:history="1">
        <w:r>
          <w:rPr>
            <w:rStyle w:val="Hyperlink"/>
            <w:bCs/>
          </w:rPr>
          <w:t>www.health.wa.gov.au/Articles/F_I/Immunisation-schedule-and-catch-up-vaccines</w:t>
        </w:r>
      </w:hyperlink>
      <w:r>
        <w:rPr>
          <w:rStyle w:val="Hyperlink"/>
          <w:bCs/>
          <w:color w:val="000000"/>
        </w:rPr>
        <w:t xml:space="preserve"> </w:t>
      </w:r>
    </w:p>
    <w:p w14:paraId="1C30D5A9" w14:textId="77777777" w:rsidR="00885A6B" w:rsidRPr="00B33CE2" w:rsidRDefault="00885A6B" w:rsidP="00885A6B">
      <w:pPr>
        <w:pStyle w:val="ListParagraph"/>
        <w:spacing w:after="200" w:line="276" w:lineRule="auto"/>
        <w:ind w:left="714"/>
        <w:rPr>
          <w:rStyle w:val="Hyperlink"/>
          <w:rFonts w:cs="Arial"/>
          <w:b/>
          <w:color w:val="000000"/>
          <w:u w:val="none"/>
        </w:rPr>
      </w:pPr>
    </w:p>
    <w:p w14:paraId="43F1F0B1" w14:textId="77777777" w:rsidR="00B33CE2" w:rsidRPr="00B33CE2" w:rsidRDefault="00B33CE2" w:rsidP="00B33CE2">
      <w:pPr>
        <w:pStyle w:val="ListParagraph"/>
        <w:rPr>
          <w:rStyle w:val="Hyperlink"/>
          <w:rFonts w:cs="Arial"/>
          <w:b/>
          <w:color w:val="000000"/>
          <w:u w:val="none"/>
        </w:rPr>
      </w:pPr>
    </w:p>
    <w:p w14:paraId="3F91D638" w14:textId="7E6A688E" w:rsidR="00CA02FE" w:rsidRDefault="00CA02FE">
      <w:pPr>
        <w:spacing w:after="200" w:line="276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br w:type="page"/>
      </w:r>
    </w:p>
    <w:p w14:paraId="533A1A81" w14:textId="77777777" w:rsidR="00823CF8" w:rsidRDefault="00823CF8" w:rsidP="00823CF8">
      <w:pPr>
        <w:pStyle w:val="ListParagraph"/>
        <w:rPr>
          <w:rFonts w:cs="Arial"/>
          <w:b/>
          <w:color w:val="000000"/>
        </w:rPr>
      </w:pPr>
    </w:p>
    <w:p w14:paraId="3572293F" w14:textId="49B5E938" w:rsidR="0055225A" w:rsidRPr="00823CF8" w:rsidRDefault="0055225A" w:rsidP="00823CF8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b/>
          <w:color w:val="000000"/>
        </w:rPr>
      </w:pPr>
      <w:r w:rsidRPr="00823CF8">
        <w:rPr>
          <w:rFonts w:cs="Arial"/>
          <w:b/>
          <w:color w:val="000000"/>
        </w:rPr>
        <w:t>Issued by: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55225A" w14:paraId="21D04D82" w14:textId="77777777">
        <w:tc>
          <w:tcPr>
            <w:tcW w:w="2693" w:type="dxa"/>
            <w:tcBorders>
              <w:right w:val="nil"/>
            </w:tcBorders>
          </w:tcPr>
          <w:p w14:paraId="77A532CB" w14:textId="77777777" w:rsidR="0055225A" w:rsidRDefault="0055225A" w:rsidP="005D1243">
            <w:pPr>
              <w:keepLines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Name:</w:t>
            </w:r>
          </w:p>
        </w:tc>
        <w:tc>
          <w:tcPr>
            <w:tcW w:w="6521" w:type="dxa"/>
            <w:tcBorders>
              <w:left w:val="nil"/>
            </w:tcBorders>
          </w:tcPr>
          <w:p w14:paraId="179A9EF1" w14:textId="66972C3E" w:rsidR="0055225A" w:rsidRPr="006D481D" w:rsidRDefault="00AC2BEF" w:rsidP="005D1243">
            <w:pPr>
              <w:keepLines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Dr </w:t>
            </w:r>
            <w:r w:rsidR="00CA02FE">
              <w:rPr>
                <w:rFonts w:cs="Arial"/>
                <w:color w:val="000000" w:themeColor="text1"/>
              </w:rPr>
              <w:t xml:space="preserve">Clare </w:t>
            </w:r>
            <w:proofErr w:type="spellStart"/>
            <w:r w:rsidR="00CA02FE">
              <w:rPr>
                <w:rFonts w:cs="Arial"/>
                <w:color w:val="000000" w:themeColor="text1"/>
              </w:rPr>
              <w:t>Huppatz</w:t>
            </w:r>
            <w:proofErr w:type="spellEnd"/>
          </w:p>
        </w:tc>
      </w:tr>
      <w:tr w:rsidR="0055225A" w14:paraId="366EC391" w14:textId="77777777">
        <w:tc>
          <w:tcPr>
            <w:tcW w:w="2693" w:type="dxa"/>
            <w:tcBorders>
              <w:right w:val="nil"/>
            </w:tcBorders>
          </w:tcPr>
          <w:p w14:paraId="4F3A326B" w14:textId="77777777" w:rsidR="0055225A" w:rsidRPr="001355D7" w:rsidRDefault="0055225A" w:rsidP="005D1243">
            <w:pPr>
              <w:keepLines/>
              <w:rPr>
                <w:rFonts w:cs="Arial"/>
                <w:b/>
                <w:color w:val="000000"/>
              </w:rPr>
            </w:pPr>
            <w:r w:rsidRPr="001355D7">
              <w:rPr>
                <w:rFonts w:cs="Arial"/>
                <w:b/>
                <w:color w:val="000000"/>
              </w:rPr>
              <w:t>Position:</w:t>
            </w:r>
          </w:p>
        </w:tc>
        <w:tc>
          <w:tcPr>
            <w:tcW w:w="6521" w:type="dxa"/>
            <w:tcBorders>
              <w:left w:val="nil"/>
            </w:tcBorders>
          </w:tcPr>
          <w:p w14:paraId="06AD0393" w14:textId="3A85809C" w:rsidR="0055225A" w:rsidRPr="001355D7" w:rsidRDefault="00CA02FE" w:rsidP="005D1243">
            <w:pPr>
              <w:keepLines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</w:t>
            </w:r>
            <w:r w:rsidR="00AC2BEF" w:rsidRPr="001355D7">
              <w:rPr>
                <w:rFonts w:cs="Arial"/>
                <w:color w:val="000000" w:themeColor="text1"/>
              </w:rPr>
              <w:t>Chief Health Officer, CEO delegate</w:t>
            </w:r>
          </w:p>
        </w:tc>
      </w:tr>
      <w:tr w:rsidR="0055225A" w14:paraId="0CD24645" w14:textId="77777777">
        <w:tc>
          <w:tcPr>
            <w:tcW w:w="2693" w:type="dxa"/>
            <w:tcBorders>
              <w:right w:val="nil"/>
            </w:tcBorders>
          </w:tcPr>
          <w:p w14:paraId="52516F1C" w14:textId="77777777" w:rsidR="0055225A" w:rsidRPr="001E3660" w:rsidRDefault="0055225A" w:rsidP="005D1243">
            <w:pPr>
              <w:keepLines/>
              <w:rPr>
                <w:rFonts w:cs="Arial"/>
                <w:b/>
                <w:color w:val="000000"/>
              </w:rPr>
            </w:pPr>
            <w:r w:rsidRPr="001E3660">
              <w:rPr>
                <w:rFonts w:cs="Arial"/>
                <w:b/>
                <w:color w:val="000000"/>
              </w:rPr>
              <w:t xml:space="preserve">Date: </w:t>
            </w:r>
          </w:p>
        </w:tc>
        <w:tc>
          <w:tcPr>
            <w:tcW w:w="6521" w:type="dxa"/>
            <w:tcBorders>
              <w:left w:val="nil"/>
            </w:tcBorders>
          </w:tcPr>
          <w:p w14:paraId="1920726C" w14:textId="11BF9957" w:rsidR="0055225A" w:rsidRPr="001E3660" w:rsidRDefault="00CA02FE" w:rsidP="001355D7">
            <w:pPr>
              <w:keepLines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26</w:t>
            </w:r>
            <w:r w:rsidR="00AE20EC">
              <w:rPr>
                <w:rFonts w:cs="Arial"/>
                <w:color w:val="000000" w:themeColor="text1"/>
              </w:rPr>
              <w:t xml:space="preserve"> March 2024</w:t>
            </w:r>
          </w:p>
        </w:tc>
      </w:tr>
    </w:tbl>
    <w:p w14:paraId="5E0D777C" w14:textId="77777777" w:rsidR="00A75A49" w:rsidRDefault="00A75A49" w:rsidP="005D1243">
      <w:pPr>
        <w:keepLines/>
        <w:rPr>
          <w:rFonts w:cs="Arial"/>
          <w:b/>
          <w:color w:val="000000"/>
        </w:rPr>
      </w:pPr>
    </w:p>
    <w:p w14:paraId="79366C5D" w14:textId="77777777" w:rsidR="001544ED" w:rsidRDefault="001544ED" w:rsidP="005D1243">
      <w:pPr>
        <w:keepLines/>
        <w:rPr>
          <w:rFonts w:cs="Arial"/>
          <w:b/>
          <w:color w:val="000000"/>
        </w:rPr>
      </w:pP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9"/>
        <w:gridCol w:w="4820"/>
        <w:gridCol w:w="1168"/>
        <w:gridCol w:w="1667"/>
      </w:tblGrid>
      <w:tr w:rsidR="0055225A" w:rsidRPr="00FB2319" w14:paraId="47189453" w14:textId="77777777" w:rsidTr="005F54BB">
        <w:trPr>
          <w:trHeight w:val="166"/>
        </w:trPr>
        <w:tc>
          <w:tcPr>
            <w:tcW w:w="1559" w:type="dxa"/>
            <w:tcBorders>
              <w:top w:val="single" w:sz="4" w:space="0" w:color="auto"/>
            </w:tcBorders>
          </w:tcPr>
          <w:p w14:paraId="45ADC3BC" w14:textId="77777777" w:rsidR="0055225A" w:rsidRPr="00292BDC" w:rsidRDefault="0055225A" w:rsidP="001D7A08">
            <w:pPr>
              <w:rPr>
                <w:szCs w:val="24"/>
              </w:rPr>
            </w:pPr>
            <w:r w:rsidRPr="00292BDC">
              <w:rPr>
                <w:szCs w:val="24"/>
              </w:rPr>
              <w:t xml:space="preserve">Enquiries to: 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363AEE85" w14:textId="77777777" w:rsidR="0055225A" w:rsidRPr="00292BDC" w:rsidRDefault="0055225A" w:rsidP="001D7A08">
            <w:pPr>
              <w:rPr>
                <w:szCs w:val="24"/>
              </w:rPr>
            </w:pPr>
            <w:r w:rsidRPr="00292BDC">
              <w:rPr>
                <w:szCs w:val="24"/>
              </w:rPr>
              <w:t>Medicines and Poisons Regulation Branch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0DDD3B63" w14:textId="77777777" w:rsidR="0055225A" w:rsidRPr="00FB2319" w:rsidRDefault="0055225A" w:rsidP="001D7A08">
            <w:pPr>
              <w:rPr>
                <w:szCs w:val="24"/>
              </w:rPr>
            </w:pPr>
            <w:r w:rsidRPr="00FB2319">
              <w:rPr>
                <w:szCs w:val="24"/>
              </w:rPr>
              <w:t xml:space="preserve">Number: 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7B3BFAFC" w14:textId="1AB42DF1" w:rsidR="0055225A" w:rsidRPr="00FB2319" w:rsidRDefault="00CA02FE" w:rsidP="005426B5">
            <w:pPr>
              <w:rPr>
                <w:szCs w:val="24"/>
              </w:rPr>
            </w:pPr>
            <w:r>
              <w:rPr>
                <w:szCs w:val="24"/>
              </w:rPr>
              <w:t>038/1-2024</w:t>
            </w:r>
          </w:p>
        </w:tc>
      </w:tr>
      <w:tr w:rsidR="0055225A" w:rsidRPr="001355D7" w14:paraId="6600A088" w14:textId="77777777" w:rsidTr="005F54BB">
        <w:trPr>
          <w:trHeight w:val="166"/>
        </w:trPr>
        <w:tc>
          <w:tcPr>
            <w:tcW w:w="1559" w:type="dxa"/>
            <w:tcBorders>
              <w:bottom w:val="single" w:sz="4" w:space="0" w:color="auto"/>
            </w:tcBorders>
          </w:tcPr>
          <w:p w14:paraId="14FF1AE2" w14:textId="77777777" w:rsidR="0055225A" w:rsidRPr="00292BDC" w:rsidRDefault="0055225A" w:rsidP="001D7A08">
            <w:pPr>
              <w:rPr>
                <w:szCs w:val="24"/>
              </w:rPr>
            </w:pPr>
            <w:r w:rsidRPr="00292BDC">
              <w:rPr>
                <w:b/>
                <w:szCs w:val="24"/>
              </w:rPr>
              <w:t xml:space="preserve"> 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9B704B4" w14:textId="77777777" w:rsidR="0055225A" w:rsidRPr="00FB2319" w:rsidRDefault="00000000" w:rsidP="001D7A08">
            <w:pPr>
              <w:rPr>
                <w:szCs w:val="24"/>
              </w:rPr>
            </w:pPr>
            <w:hyperlink r:id="rId15" w:history="1">
              <w:r w:rsidR="00967C15" w:rsidRPr="00FB2319">
                <w:rPr>
                  <w:rStyle w:val="Hyperlink"/>
                  <w:szCs w:val="24"/>
                </w:rPr>
                <w:t>MPRB@health.wa.gov.au</w:t>
              </w:r>
            </w:hyperlink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1D3C3480" w14:textId="77777777" w:rsidR="0055225A" w:rsidRPr="00FB2319" w:rsidRDefault="0055225A" w:rsidP="001D7A08">
            <w:pPr>
              <w:rPr>
                <w:szCs w:val="24"/>
              </w:rPr>
            </w:pPr>
            <w:r w:rsidRPr="00FB2319">
              <w:rPr>
                <w:szCs w:val="24"/>
              </w:rPr>
              <w:t xml:space="preserve">Date: 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9B6D470" w14:textId="089C152B" w:rsidR="0055225A" w:rsidRPr="001355D7" w:rsidRDefault="00CA02FE" w:rsidP="001355D7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A25F4E">
              <w:rPr>
                <w:szCs w:val="24"/>
              </w:rPr>
              <w:t>/</w:t>
            </w:r>
            <w:r w:rsidR="00AE20EC">
              <w:rPr>
                <w:szCs w:val="24"/>
              </w:rPr>
              <w:t>3</w:t>
            </w:r>
            <w:r w:rsidR="00A25F4E">
              <w:rPr>
                <w:szCs w:val="24"/>
              </w:rPr>
              <w:t>/202</w:t>
            </w:r>
            <w:r w:rsidR="00AE20EC">
              <w:rPr>
                <w:szCs w:val="24"/>
              </w:rPr>
              <w:t>4</w:t>
            </w:r>
          </w:p>
        </w:tc>
      </w:tr>
    </w:tbl>
    <w:p w14:paraId="411B6510" w14:textId="56350374" w:rsidR="006D481D" w:rsidRDefault="006D481D" w:rsidP="006D481D"/>
    <w:p w14:paraId="5F23FA94" w14:textId="77777777" w:rsidR="00CA02FE" w:rsidRDefault="00CA02FE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5300E09E" w14:textId="771797B5" w:rsidR="008129CA" w:rsidRDefault="008129CA" w:rsidP="008129CA">
      <w:pPr>
        <w:keepLines/>
        <w:jc w:val="center"/>
        <w:rPr>
          <w:rFonts w:cs="Arial"/>
          <w:b/>
        </w:rPr>
      </w:pPr>
      <w:r w:rsidRPr="007B2D8B">
        <w:rPr>
          <w:rFonts w:cs="Arial"/>
          <w:b/>
        </w:rPr>
        <w:lastRenderedPageBreak/>
        <w:t>A</w:t>
      </w:r>
      <w:r w:rsidRPr="00B97E27">
        <w:rPr>
          <w:rFonts w:cs="Arial"/>
          <w:b/>
        </w:rPr>
        <w:t xml:space="preserve">PPENDIX </w:t>
      </w:r>
      <w:r>
        <w:rPr>
          <w:rFonts w:cs="Arial"/>
          <w:b/>
        </w:rPr>
        <w:t>1</w:t>
      </w:r>
    </w:p>
    <w:p w14:paraId="63B5E404" w14:textId="77777777" w:rsidR="005A58F4" w:rsidRDefault="005A58F4" w:rsidP="008129CA">
      <w:pPr>
        <w:keepLines/>
        <w:jc w:val="center"/>
        <w:rPr>
          <w:rFonts w:cs="Arial"/>
          <w:b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8129CA" w:rsidRPr="0038525D" w14:paraId="58FB75A1" w14:textId="77777777" w:rsidTr="009D504C">
        <w:trPr>
          <w:trHeight w:val="166"/>
        </w:trPr>
        <w:tc>
          <w:tcPr>
            <w:tcW w:w="9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F94664" w14:textId="77777777" w:rsidR="008129CA" w:rsidRPr="0038525D" w:rsidRDefault="008129C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3"/>
              </w:rPr>
            </w:pPr>
          </w:p>
          <w:p w14:paraId="1D0E5B79" w14:textId="77777777" w:rsidR="008129CA" w:rsidRPr="0038525D" w:rsidRDefault="008129CA" w:rsidP="008129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38525D">
              <w:rPr>
                <w:rFonts w:cs="Arial"/>
                <w:b/>
                <w:color w:val="000000"/>
                <w:szCs w:val="23"/>
              </w:rPr>
              <w:t xml:space="preserve">Approved </w:t>
            </w:r>
            <w:r w:rsidR="005A58F4" w:rsidRPr="0038525D">
              <w:rPr>
                <w:rFonts w:cs="Arial"/>
                <w:b/>
                <w:color w:val="000000"/>
                <w:szCs w:val="23"/>
              </w:rPr>
              <w:t>T</w:t>
            </w:r>
            <w:r w:rsidRPr="0038525D">
              <w:rPr>
                <w:rFonts w:cs="Arial"/>
                <w:b/>
                <w:color w:val="000000"/>
                <w:szCs w:val="23"/>
              </w:rPr>
              <w:t>raining</w:t>
            </w:r>
          </w:p>
          <w:p w14:paraId="4AD7EF12" w14:textId="77777777" w:rsidR="008129CA" w:rsidRPr="0038525D" w:rsidRDefault="008129CA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3"/>
              </w:rPr>
            </w:pPr>
          </w:p>
        </w:tc>
      </w:tr>
    </w:tbl>
    <w:p w14:paraId="41DC9780" w14:textId="77777777" w:rsidR="008129CA" w:rsidRDefault="008129CA" w:rsidP="005E34E6">
      <w:pPr>
        <w:keepLines/>
        <w:rPr>
          <w:rFonts w:cs="Arial"/>
          <w:b/>
          <w:lang w:eastAsia="en-AU"/>
        </w:rPr>
      </w:pPr>
    </w:p>
    <w:p w14:paraId="77307D92" w14:textId="1E700C99" w:rsidR="003C3843" w:rsidRDefault="008129CA" w:rsidP="00F422A5">
      <w:pPr>
        <w:rPr>
          <w:lang w:val="en-US"/>
        </w:rPr>
      </w:pPr>
      <w:r w:rsidRPr="00492E37">
        <w:rPr>
          <w:lang w:val="en-US"/>
        </w:rPr>
        <w:t xml:space="preserve">All </w:t>
      </w:r>
      <w:r w:rsidR="007F1E2E">
        <w:rPr>
          <w:lang w:val="en-US"/>
        </w:rPr>
        <w:t>Midwives</w:t>
      </w:r>
      <w:r w:rsidR="003E7FFE" w:rsidRPr="00492E37">
        <w:rPr>
          <w:lang w:val="en-US"/>
        </w:rPr>
        <w:t xml:space="preserve"> adm</w:t>
      </w:r>
      <w:r w:rsidRPr="00492E37">
        <w:rPr>
          <w:lang w:val="en-US"/>
        </w:rPr>
        <w:t>inistering a</w:t>
      </w:r>
      <w:r w:rsidR="003E7FFE" w:rsidRPr="00492E37">
        <w:rPr>
          <w:lang w:val="en-US"/>
        </w:rPr>
        <w:t xml:space="preserve"> </w:t>
      </w:r>
      <w:r w:rsidRPr="00492E37">
        <w:rPr>
          <w:lang w:val="en-US"/>
        </w:rPr>
        <w:t>vaccine in accordance with this SASA</w:t>
      </w:r>
      <w:r w:rsidR="00376666">
        <w:rPr>
          <w:lang w:val="en-US"/>
        </w:rPr>
        <w:t xml:space="preserve"> must have successfully completed</w:t>
      </w:r>
      <w:r w:rsidR="003C3843">
        <w:rPr>
          <w:lang w:val="en-US"/>
        </w:rPr>
        <w:t>:</w:t>
      </w:r>
    </w:p>
    <w:p w14:paraId="213D7621" w14:textId="1FB7ABA5" w:rsidR="00376666" w:rsidRPr="00397CE2" w:rsidRDefault="003C3843" w:rsidP="00397CE2">
      <w:pPr>
        <w:pStyle w:val="ListParagraph"/>
        <w:numPr>
          <w:ilvl w:val="0"/>
          <w:numId w:val="25"/>
        </w:numPr>
        <w:rPr>
          <w:lang w:val="en-US"/>
        </w:rPr>
      </w:pPr>
      <w:r w:rsidRPr="003C3843">
        <w:rPr>
          <w:lang w:val="en-US"/>
        </w:rPr>
        <w:t>A</w:t>
      </w:r>
      <w:r w:rsidR="008810C4" w:rsidRPr="003C3843">
        <w:rPr>
          <w:lang w:val="en-US"/>
        </w:rPr>
        <w:t xml:space="preserve"> </w:t>
      </w:r>
      <w:r w:rsidRPr="001E3660">
        <w:rPr>
          <w:lang w:val="en-US"/>
        </w:rPr>
        <w:t>general</w:t>
      </w:r>
      <w:r w:rsidRPr="003C3843">
        <w:rPr>
          <w:lang w:val="en-US"/>
        </w:rPr>
        <w:t xml:space="preserve"> </w:t>
      </w:r>
      <w:r w:rsidR="00F31A6C">
        <w:rPr>
          <w:lang w:val="en-US"/>
        </w:rPr>
        <w:t xml:space="preserve">or Midwives </w:t>
      </w:r>
      <w:proofErr w:type="spellStart"/>
      <w:r w:rsidR="008810C4" w:rsidRPr="00397CE2">
        <w:rPr>
          <w:lang w:val="en-US"/>
        </w:rPr>
        <w:t>immunisation</w:t>
      </w:r>
      <w:proofErr w:type="spellEnd"/>
      <w:r w:rsidR="00376666" w:rsidRPr="00397CE2">
        <w:rPr>
          <w:lang w:val="en-US"/>
        </w:rPr>
        <w:t xml:space="preserve"> course</w:t>
      </w:r>
      <w:r w:rsidR="00920F48" w:rsidRPr="00397CE2">
        <w:rPr>
          <w:lang w:val="en-US"/>
        </w:rPr>
        <w:t xml:space="preserve"> that is:</w:t>
      </w:r>
      <w:r w:rsidR="00376666" w:rsidRPr="00397CE2">
        <w:rPr>
          <w:lang w:val="en-US"/>
        </w:rPr>
        <w:t xml:space="preserve"> </w:t>
      </w:r>
    </w:p>
    <w:p w14:paraId="7CE42AFB" w14:textId="71D02F00" w:rsidR="00376666" w:rsidRDefault="00376666" w:rsidP="00F422A5">
      <w:pPr>
        <w:pStyle w:val="ListParagraph"/>
        <w:numPr>
          <w:ilvl w:val="2"/>
          <w:numId w:val="14"/>
        </w:numPr>
        <w:spacing w:after="120"/>
      </w:pPr>
      <w:r>
        <w:t xml:space="preserve">approved by the </w:t>
      </w:r>
      <w:r w:rsidR="007372BF">
        <w:t>CEO</w:t>
      </w:r>
      <w:r>
        <w:t xml:space="preserve"> of Health</w:t>
      </w:r>
      <w:r w:rsidR="007372BF">
        <w:t>;</w:t>
      </w:r>
      <w:r>
        <w:t xml:space="preserve"> or </w:t>
      </w:r>
    </w:p>
    <w:p w14:paraId="5851CEFA" w14:textId="04C00517" w:rsidR="00376666" w:rsidRDefault="00376666" w:rsidP="00F422A5">
      <w:pPr>
        <w:pStyle w:val="ListParagraph"/>
        <w:numPr>
          <w:ilvl w:val="2"/>
          <w:numId w:val="14"/>
        </w:numPr>
        <w:spacing w:after="120"/>
      </w:pPr>
      <w:r>
        <w:t>accredited by Health Education Services Australia</w:t>
      </w:r>
      <w:r w:rsidR="007372BF">
        <w:t xml:space="preserve">; </w:t>
      </w:r>
      <w:r>
        <w:t xml:space="preserve">or </w:t>
      </w:r>
    </w:p>
    <w:p w14:paraId="399E6463" w14:textId="177CF925" w:rsidR="003C3843" w:rsidRDefault="00376666" w:rsidP="003C3843">
      <w:pPr>
        <w:pStyle w:val="ListParagraph"/>
        <w:numPr>
          <w:ilvl w:val="2"/>
          <w:numId w:val="14"/>
        </w:numPr>
        <w:spacing w:after="120"/>
      </w:pPr>
      <w:r>
        <w:t xml:space="preserve">delivered by a Registered Training Organisation or </w:t>
      </w:r>
      <w:r w:rsidR="007372BF">
        <w:t>U</w:t>
      </w:r>
      <w:r>
        <w:t>niversity</w:t>
      </w:r>
      <w:r w:rsidR="00CA02FE">
        <w:t>.</w:t>
      </w:r>
    </w:p>
    <w:p w14:paraId="2E9E0B92" w14:textId="7B3BCF45" w:rsidR="003C3843" w:rsidRPr="001E3660" w:rsidRDefault="003C3843" w:rsidP="00397CE2">
      <w:pPr>
        <w:spacing w:after="120"/>
        <w:ind w:firstLine="360"/>
      </w:pPr>
      <w:r w:rsidRPr="001E3660">
        <w:rPr>
          <w:b/>
          <w:bCs/>
        </w:rPr>
        <w:t>and</w:t>
      </w:r>
    </w:p>
    <w:p w14:paraId="2BEC6E23" w14:textId="1CF0CAFF" w:rsidR="003C3843" w:rsidRPr="001E3660" w:rsidRDefault="00F95D93" w:rsidP="00397CE2">
      <w:pPr>
        <w:pStyle w:val="ListParagraph"/>
        <w:numPr>
          <w:ilvl w:val="0"/>
          <w:numId w:val="14"/>
        </w:numPr>
        <w:spacing w:after="120"/>
      </w:pPr>
      <w:r>
        <w:t>RSV online training module</w:t>
      </w:r>
      <w:r w:rsidR="00397CE2" w:rsidRPr="001E3660">
        <w:rPr>
          <w:rFonts w:cs="Arial"/>
        </w:rPr>
        <w:t>,</w:t>
      </w:r>
      <w:r w:rsidR="003C3843" w:rsidRPr="001E3660">
        <w:rPr>
          <w:rFonts w:cs="Arial"/>
        </w:rPr>
        <w:t xml:space="preserve"> </w:t>
      </w:r>
      <w:r w:rsidR="00364059" w:rsidRPr="001E3660">
        <w:rPr>
          <w:rFonts w:cs="Arial"/>
        </w:rPr>
        <w:t>developed by</w:t>
      </w:r>
      <w:r w:rsidR="003C3843" w:rsidRPr="001E3660">
        <w:rPr>
          <w:rFonts w:cs="Arial"/>
        </w:rPr>
        <w:t xml:space="preserve"> the Communicable Disease Control Directorate, Department of Health (WA)</w:t>
      </w:r>
      <w:r>
        <w:rPr>
          <w:rFonts w:cs="Arial"/>
        </w:rPr>
        <w:t>.</w:t>
      </w:r>
    </w:p>
    <w:p w14:paraId="36F0359C" w14:textId="3845675B" w:rsidR="00292B77" w:rsidRDefault="00292B77" w:rsidP="002F7A6C">
      <w:pPr>
        <w:pStyle w:val="ListParagraph"/>
        <w:spacing w:after="120"/>
        <w:ind w:left="1315"/>
      </w:pPr>
    </w:p>
    <w:p w14:paraId="599AE50D" w14:textId="03B65A7E" w:rsidR="00292B77" w:rsidRDefault="00292B77" w:rsidP="00292B77">
      <w:pPr>
        <w:pStyle w:val="ListParagraph"/>
        <w:spacing w:after="120"/>
        <w:ind w:left="0"/>
      </w:pPr>
      <w:r>
        <w:t>All</w:t>
      </w:r>
      <w:r w:rsidR="007F1E2E">
        <w:t xml:space="preserve"> </w:t>
      </w:r>
      <w:proofErr w:type="spellStart"/>
      <w:r w:rsidR="007F1E2E">
        <w:t>Midwive</w:t>
      </w:r>
      <w:proofErr w:type="spellEnd"/>
      <w:r w:rsidRPr="00492E37">
        <w:rPr>
          <w:lang w:val="en-US"/>
        </w:rPr>
        <w:t>s</w:t>
      </w:r>
      <w:r>
        <w:rPr>
          <w:lang w:val="en-US"/>
        </w:rPr>
        <w:t xml:space="preserve"> must maintain their </w:t>
      </w:r>
      <w:r w:rsidR="003C3843">
        <w:rPr>
          <w:lang w:val="en-US"/>
        </w:rPr>
        <w:t xml:space="preserve">immunisation </w:t>
      </w:r>
      <w:r>
        <w:rPr>
          <w:lang w:val="en-US"/>
        </w:rPr>
        <w:t>competency through yearly updates.</w:t>
      </w:r>
    </w:p>
    <w:p w14:paraId="4A79552F" w14:textId="771B481A" w:rsidR="00376666" w:rsidRPr="002F7A6C" w:rsidRDefault="008810C4" w:rsidP="002F7A6C">
      <w:pPr>
        <w:rPr>
          <w:lang w:val="en-US"/>
        </w:rPr>
      </w:pPr>
      <w:r w:rsidRPr="002F7A6C">
        <w:rPr>
          <w:lang w:val="en-US"/>
        </w:rPr>
        <w:t xml:space="preserve">All </w:t>
      </w:r>
      <w:r w:rsidR="003C3843" w:rsidRPr="001E3660">
        <w:rPr>
          <w:lang w:val="en-US"/>
        </w:rPr>
        <w:t>general immunisation</w:t>
      </w:r>
      <w:r w:rsidR="003C3843">
        <w:rPr>
          <w:lang w:val="en-US"/>
        </w:rPr>
        <w:t xml:space="preserve"> </w:t>
      </w:r>
      <w:r w:rsidRPr="002F7A6C">
        <w:rPr>
          <w:lang w:val="en-US"/>
        </w:rPr>
        <w:t>courses must require participants to demonstrate satisfactory knowledge, understanding and minimum competencies in the following areas</w:t>
      </w:r>
      <w:r w:rsidR="00F422A5" w:rsidRPr="002F7A6C">
        <w:rPr>
          <w:lang w:val="en-US"/>
        </w:rPr>
        <w:t>:</w:t>
      </w:r>
    </w:p>
    <w:p w14:paraId="7431238D" w14:textId="230FE380" w:rsidR="00E96A2C" w:rsidRPr="00B82D2E" w:rsidRDefault="00CA02FE" w:rsidP="00CA02FE">
      <w:pPr>
        <w:pStyle w:val="ListParagraph"/>
        <w:numPr>
          <w:ilvl w:val="0"/>
          <w:numId w:val="23"/>
        </w:numPr>
        <w:ind w:left="714" w:hanging="357"/>
      </w:pPr>
      <w:r>
        <w:t>s</w:t>
      </w:r>
      <w:r w:rsidR="00F422A5" w:rsidRPr="00B82D2E">
        <w:t>torage</w:t>
      </w:r>
      <w:r w:rsidR="00E96A2C" w:rsidRPr="00B82D2E">
        <w:t>, transport and handling of vaccines (cold chain</w:t>
      </w:r>
      <w:r w:rsidR="009B2633" w:rsidRPr="00B82D2E">
        <w:t xml:space="preserve"> management</w:t>
      </w:r>
      <w:proofErr w:type="gramStart"/>
      <w:r w:rsidR="00E96A2C" w:rsidRPr="00B82D2E">
        <w:t>);</w:t>
      </w:r>
      <w:proofErr w:type="gramEnd"/>
      <w:r w:rsidR="009B2633" w:rsidRPr="00B82D2E">
        <w:t xml:space="preserve"> </w:t>
      </w:r>
    </w:p>
    <w:p w14:paraId="66E9791B" w14:textId="5381BADC" w:rsidR="00F422A5" w:rsidRPr="00B82D2E" w:rsidRDefault="00CA02FE" w:rsidP="00CA02FE">
      <w:pPr>
        <w:pStyle w:val="ListParagraph"/>
        <w:numPr>
          <w:ilvl w:val="0"/>
          <w:numId w:val="23"/>
        </w:numPr>
        <w:ind w:left="714" w:hanging="357"/>
      </w:pPr>
      <w:r>
        <w:t>o</w:t>
      </w:r>
      <w:r w:rsidR="00F422A5" w:rsidRPr="00B82D2E">
        <w:t xml:space="preserve">btaining informed consent for </w:t>
      </w:r>
      <w:proofErr w:type="spellStart"/>
      <w:r w:rsidR="008B159F">
        <w:t>immuniasation</w:t>
      </w:r>
      <w:proofErr w:type="spellEnd"/>
    </w:p>
    <w:p w14:paraId="380E8808" w14:textId="6372737C" w:rsidR="00F422A5" w:rsidRPr="00B82D2E" w:rsidRDefault="00CA02FE" w:rsidP="00CA02FE">
      <w:pPr>
        <w:pStyle w:val="ListParagraph"/>
        <w:numPr>
          <w:ilvl w:val="0"/>
          <w:numId w:val="23"/>
        </w:numPr>
        <w:ind w:left="714" w:hanging="357"/>
      </w:pPr>
      <w:r>
        <w:t>i</w:t>
      </w:r>
      <w:r w:rsidR="00F422A5" w:rsidRPr="00B82D2E">
        <w:t>ndications and contraindications for vaccines</w:t>
      </w:r>
      <w:r w:rsidR="007372BF">
        <w:t>,</w:t>
      </w:r>
      <w:r w:rsidR="00B774DA">
        <w:t xml:space="preserve"> including live attenuated </w:t>
      </w:r>
      <w:proofErr w:type="gramStart"/>
      <w:r w:rsidR="00B774DA">
        <w:t>vaccines</w:t>
      </w:r>
      <w:r w:rsidR="00F422A5" w:rsidRPr="00B82D2E">
        <w:t>;</w:t>
      </w:r>
      <w:proofErr w:type="gramEnd"/>
    </w:p>
    <w:p w14:paraId="76266446" w14:textId="05FAFA3A" w:rsidR="002F7A6C" w:rsidRPr="00B82D2E" w:rsidRDefault="00CA02FE" w:rsidP="00CA02FE">
      <w:pPr>
        <w:pStyle w:val="ListParagraph"/>
        <w:numPr>
          <w:ilvl w:val="0"/>
          <w:numId w:val="23"/>
        </w:numPr>
        <w:ind w:left="714" w:hanging="357"/>
      </w:pPr>
      <w:r>
        <w:t>a</w:t>
      </w:r>
      <w:r w:rsidR="00F422A5" w:rsidRPr="00B82D2E">
        <w:t>dministration</w:t>
      </w:r>
      <w:r w:rsidR="00E96A2C" w:rsidRPr="00B82D2E">
        <w:t xml:space="preserve"> of vaccines as per National Health and Medical Research Council Immunisation Guidelines</w:t>
      </w:r>
      <w:r w:rsidR="007372BF">
        <w:t>,</w:t>
      </w:r>
      <w:r w:rsidR="009B413B" w:rsidRPr="00B82D2E">
        <w:t xml:space="preserve"> including subcutaneous and intramuscular injection </w:t>
      </w:r>
      <w:proofErr w:type="gramStart"/>
      <w:r w:rsidR="009B413B" w:rsidRPr="00B82D2E">
        <w:t>techniques</w:t>
      </w:r>
      <w:r w:rsidR="00B82D2E" w:rsidRPr="00B82D2E">
        <w:t>;</w:t>
      </w:r>
      <w:proofErr w:type="gramEnd"/>
    </w:p>
    <w:p w14:paraId="4C115D27" w14:textId="23A1308A" w:rsidR="00B82D2E" w:rsidRPr="00B82D2E" w:rsidRDefault="00CA02FE" w:rsidP="00CA02FE">
      <w:pPr>
        <w:pStyle w:val="ListParagraph"/>
        <w:numPr>
          <w:ilvl w:val="0"/>
          <w:numId w:val="23"/>
        </w:numPr>
        <w:spacing w:before="120"/>
        <w:ind w:left="714" w:hanging="357"/>
      </w:pPr>
      <w:r>
        <w:t>c</w:t>
      </w:r>
      <w:r w:rsidR="00B82D2E" w:rsidRPr="00B82D2E">
        <w:t>ardiopulmonary resuscitation (CPR</w:t>
      </w:r>
      <w:proofErr w:type="gramStart"/>
      <w:r w:rsidR="00B82D2E" w:rsidRPr="00B82D2E">
        <w:t>);</w:t>
      </w:r>
      <w:proofErr w:type="gramEnd"/>
    </w:p>
    <w:p w14:paraId="32A5CA1B" w14:textId="36F0A517" w:rsidR="00B82D2E" w:rsidRPr="00B82D2E" w:rsidRDefault="00CA02FE" w:rsidP="00CA02FE">
      <w:pPr>
        <w:pStyle w:val="ListParagraph"/>
        <w:numPr>
          <w:ilvl w:val="0"/>
          <w:numId w:val="23"/>
        </w:numPr>
        <w:ind w:left="714" w:hanging="357"/>
      </w:pPr>
      <w:r>
        <w:t>d</w:t>
      </w:r>
      <w:r w:rsidR="00B82D2E" w:rsidRPr="00B82D2E">
        <w:t>iagnosis and management of anaphylaxis</w:t>
      </w:r>
      <w:r w:rsidR="007372BF">
        <w:t>;</w:t>
      </w:r>
      <w:r w:rsidR="00B82D2E" w:rsidRPr="00B82D2E">
        <w:t xml:space="preserve"> and</w:t>
      </w:r>
    </w:p>
    <w:p w14:paraId="35DD3BE9" w14:textId="4418ACAE" w:rsidR="009B2633" w:rsidRPr="00B82D2E" w:rsidRDefault="00CA02FE" w:rsidP="00CA02FE">
      <w:pPr>
        <w:pStyle w:val="ListParagraph"/>
        <w:numPr>
          <w:ilvl w:val="0"/>
          <w:numId w:val="23"/>
        </w:numPr>
        <w:ind w:left="714" w:hanging="357"/>
      </w:pPr>
      <w:r>
        <w:t>d</w:t>
      </w:r>
      <w:r w:rsidR="00B82D2E" w:rsidRPr="00B82D2E">
        <w:t>ocumentation</w:t>
      </w:r>
      <w:r w:rsidR="00E96A2C" w:rsidRPr="00B82D2E">
        <w:t xml:space="preserve"> of vaccination and critical incidents.</w:t>
      </w:r>
      <w:r w:rsidR="00FF0654" w:rsidRPr="00FF0654">
        <w:br/>
      </w:r>
      <w:r w:rsidR="00FF0654" w:rsidRPr="00FF0654">
        <w:br/>
      </w:r>
    </w:p>
    <w:p w14:paraId="0350391B" w14:textId="0EDE8F8D" w:rsidR="009B2633" w:rsidRDefault="009B263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37A011C9" w14:textId="77777777" w:rsidR="005A58F4" w:rsidRDefault="005A58F4" w:rsidP="00F422A5">
      <w:pPr>
        <w:keepLines/>
        <w:jc w:val="center"/>
        <w:rPr>
          <w:rFonts w:cs="Arial"/>
          <w:b/>
        </w:rPr>
      </w:pPr>
      <w:r w:rsidRPr="007B2D8B">
        <w:rPr>
          <w:rFonts w:cs="Arial"/>
          <w:b/>
        </w:rPr>
        <w:lastRenderedPageBreak/>
        <w:t>A</w:t>
      </w:r>
      <w:r w:rsidRPr="00B97E27">
        <w:rPr>
          <w:rFonts w:cs="Arial"/>
          <w:b/>
        </w:rPr>
        <w:t xml:space="preserve">PPENDIX </w:t>
      </w:r>
      <w:r>
        <w:rPr>
          <w:rFonts w:cs="Arial"/>
          <w:b/>
        </w:rPr>
        <w:t>2</w:t>
      </w:r>
    </w:p>
    <w:p w14:paraId="12D71C93" w14:textId="77777777" w:rsidR="005A58F4" w:rsidRDefault="005A58F4" w:rsidP="00F422A5">
      <w:pPr>
        <w:jc w:val="center"/>
        <w:rPr>
          <w:lang w:val="en-US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8129CA" w:rsidRPr="0038525D" w14:paraId="1A5197CE" w14:textId="77777777" w:rsidTr="009D504C">
        <w:trPr>
          <w:trHeight w:val="166"/>
        </w:trPr>
        <w:tc>
          <w:tcPr>
            <w:tcW w:w="9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16FE1A2" w14:textId="77777777" w:rsidR="008129CA" w:rsidRPr="0038525D" w:rsidRDefault="008129CA" w:rsidP="00F422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color w:val="000000"/>
                <w:szCs w:val="23"/>
              </w:rPr>
            </w:pPr>
          </w:p>
          <w:p w14:paraId="1C2FE077" w14:textId="480FD825" w:rsidR="008129CA" w:rsidRPr="0038525D" w:rsidRDefault="008129CA" w:rsidP="00F422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38525D">
              <w:rPr>
                <w:rFonts w:cs="Arial"/>
                <w:b/>
                <w:color w:val="000000"/>
                <w:szCs w:val="23"/>
              </w:rPr>
              <w:t>Approved</w:t>
            </w:r>
            <w:r w:rsidR="007E37E9">
              <w:rPr>
                <w:rFonts w:cs="Arial"/>
                <w:b/>
                <w:color w:val="000000"/>
                <w:szCs w:val="23"/>
              </w:rPr>
              <w:t xml:space="preserve"> </w:t>
            </w:r>
            <w:r w:rsidR="00412521">
              <w:rPr>
                <w:rFonts w:cs="Arial"/>
                <w:b/>
                <w:color w:val="000000"/>
                <w:szCs w:val="23"/>
              </w:rPr>
              <w:t>medicines</w:t>
            </w:r>
          </w:p>
          <w:p w14:paraId="73C2FC2F" w14:textId="77777777" w:rsidR="008129CA" w:rsidRPr="0038525D" w:rsidRDefault="008129CA" w:rsidP="00F422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color w:val="000000"/>
                <w:szCs w:val="23"/>
              </w:rPr>
            </w:pPr>
          </w:p>
        </w:tc>
      </w:tr>
    </w:tbl>
    <w:p w14:paraId="47396FB6" w14:textId="77777777" w:rsidR="008129CA" w:rsidRPr="00B97E27" w:rsidRDefault="008129CA" w:rsidP="008129CA">
      <w:pPr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8B0D93" w14:paraId="23153E8B" w14:textId="2002131C" w:rsidTr="002F7A6C">
        <w:trPr>
          <w:trHeight w:val="510"/>
        </w:trPr>
        <w:tc>
          <w:tcPr>
            <w:tcW w:w="9493" w:type="dxa"/>
            <w:vAlign w:val="center"/>
          </w:tcPr>
          <w:p w14:paraId="6D9FAD4E" w14:textId="2A45022C" w:rsidR="008B0D93" w:rsidRPr="002F7A6C" w:rsidRDefault="007F1E2E" w:rsidP="002F7A6C">
            <w:pPr>
              <w:rPr>
                <w:rFonts w:cs="Arial"/>
                <w:szCs w:val="24"/>
              </w:rPr>
            </w:pPr>
            <w:r>
              <w:rPr>
                <w:lang w:val="en-US"/>
              </w:rPr>
              <w:t>Midwive</w:t>
            </w:r>
            <w:r w:rsidR="003E7FFE" w:rsidRPr="002F7A6C">
              <w:rPr>
                <w:lang w:val="en-US"/>
              </w:rPr>
              <w:t xml:space="preserve">s </w:t>
            </w:r>
            <w:r w:rsidR="008129CA" w:rsidRPr="002F7A6C">
              <w:rPr>
                <w:lang w:val="en-US"/>
              </w:rPr>
              <w:t xml:space="preserve">may only administer </w:t>
            </w:r>
            <w:r w:rsidR="008B0D93" w:rsidRPr="002F7A6C">
              <w:rPr>
                <w:lang w:val="en-US"/>
              </w:rPr>
              <w:t xml:space="preserve">the following </w:t>
            </w:r>
            <w:r w:rsidR="00412521">
              <w:rPr>
                <w:lang w:val="en-US"/>
              </w:rPr>
              <w:t>medicines</w:t>
            </w:r>
            <w:r w:rsidR="00A75A49" w:rsidRPr="002F7A6C">
              <w:rPr>
                <w:lang w:val="en-US"/>
              </w:rPr>
              <w:t xml:space="preserve"> </w:t>
            </w:r>
            <w:r w:rsidR="00653AC3" w:rsidRPr="002F7A6C">
              <w:rPr>
                <w:lang w:val="en-US"/>
              </w:rPr>
              <w:t>in accordance with this SASA</w:t>
            </w:r>
            <w:r w:rsidR="005E34E6" w:rsidRPr="002F7A6C">
              <w:rPr>
                <w:lang w:val="en-US"/>
              </w:rPr>
              <w:t xml:space="preserve"> </w:t>
            </w:r>
            <w:r w:rsidR="002F7A6C">
              <w:rPr>
                <w:lang w:val="en-US"/>
              </w:rPr>
              <w:t xml:space="preserve">and </w:t>
            </w:r>
            <w:r w:rsidR="002F7A6C" w:rsidRPr="002F7A6C">
              <w:rPr>
                <w:lang w:val="en-US"/>
              </w:rPr>
              <w:t>in</w:t>
            </w:r>
            <w:r w:rsidR="008B0D93" w:rsidRPr="002F7A6C">
              <w:rPr>
                <w:lang w:val="en-US"/>
              </w:rPr>
              <w:t xml:space="preserve"> accordance with </w:t>
            </w:r>
            <w:r w:rsidR="002F7A6C">
              <w:rPr>
                <w:lang w:val="en-US"/>
              </w:rPr>
              <w:t>the lates</w:t>
            </w:r>
            <w:r w:rsidR="00412521">
              <w:rPr>
                <w:lang w:val="en-US"/>
              </w:rPr>
              <w:t>t TGA approved product information:</w:t>
            </w:r>
          </w:p>
        </w:tc>
      </w:tr>
      <w:tr w:rsidR="00222650" w14:paraId="3EE067AD" w14:textId="77777777" w:rsidTr="005E34E6">
        <w:trPr>
          <w:trHeight w:val="510"/>
        </w:trPr>
        <w:tc>
          <w:tcPr>
            <w:tcW w:w="9493" w:type="dxa"/>
          </w:tcPr>
          <w:p w14:paraId="58CAA893" w14:textId="01A564DC" w:rsidR="007E37E9" w:rsidRPr="007E37E9" w:rsidRDefault="007E37E9" w:rsidP="007E37E9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746"/>
              <w:rPr>
                <w:rFonts w:cs="Arial"/>
                <w:szCs w:val="24"/>
              </w:rPr>
            </w:pPr>
            <w:r w:rsidRPr="007E37E9">
              <w:rPr>
                <w:rFonts w:cs="Arial"/>
                <w:szCs w:val="24"/>
              </w:rPr>
              <w:t>Beyfortus nirsevimab 50mg in 0.5mL solution for injection prefilled syringe (for</w:t>
            </w:r>
            <w:r w:rsidR="004B58BE">
              <w:rPr>
                <w:rFonts w:cs="Arial"/>
                <w:szCs w:val="24"/>
              </w:rPr>
              <w:t xml:space="preserve"> </w:t>
            </w:r>
            <w:r w:rsidRPr="007E37E9">
              <w:rPr>
                <w:rFonts w:cs="Arial"/>
                <w:szCs w:val="24"/>
              </w:rPr>
              <w:t>infants &lt;5kg bodyweight)</w:t>
            </w:r>
            <w:r w:rsidR="00CA02FE">
              <w:rPr>
                <w:rFonts w:cs="Arial"/>
                <w:szCs w:val="24"/>
              </w:rPr>
              <w:t>.</w:t>
            </w:r>
          </w:p>
          <w:p w14:paraId="055C3EC3" w14:textId="36EB4CF1" w:rsidR="002F7A6C" w:rsidRPr="002F7A6C" w:rsidRDefault="007E37E9" w:rsidP="007E37E9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746"/>
              <w:rPr>
                <w:rFonts w:cs="Arial"/>
                <w:szCs w:val="24"/>
              </w:rPr>
            </w:pPr>
            <w:r w:rsidRPr="007E37E9">
              <w:rPr>
                <w:rFonts w:cs="Arial"/>
                <w:szCs w:val="24"/>
              </w:rPr>
              <w:t xml:space="preserve">Beyfortus nirsevimab 100mg in 1mL solution for injection prefilled syringe (for infants </w:t>
            </w:r>
            <w:r w:rsidR="00DC71F1">
              <w:rPr>
                <w:rFonts w:cs="Arial"/>
                <w:szCs w:val="24"/>
              </w:rPr>
              <w:t>≥</w:t>
            </w:r>
            <w:r w:rsidRPr="007E37E9">
              <w:rPr>
                <w:rFonts w:cs="Arial"/>
                <w:szCs w:val="24"/>
              </w:rPr>
              <w:t>5kg bodyweight).</w:t>
            </w:r>
          </w:p>
        </w:tc>
      </w:tr>
    </w:tbl>
    <w:p w14:paraId="77175A03" w14:textId="77777777" w:rsidR="00BD1133" w:rsidRPr="00027C30" w:rsidRDefault="00BD1133" w:rsidP="004F7153">
      <w:pPr>
        <w:rPr>
          <w:color w:val="FF0000"/>
          <w:szCs w:val="24"/>
          <w:lang w:val="en-US"/>
        </w:rPr>
      </w:pPr>
    </w:p>
    <w:sectPr w:rsidR="00BD1133" w:rsidRPr="00027C30" w:rsidSect="00BD1D12">
      <w:footerReference w:type="default" r:id="rId16"/>
      <w:headerReference w:type="first" r:id="rId17"/>
      <w:footerReference w:type="first" r:id="rId18"/>
      <w:pgSz w:w="11906" w:h="16838"/>
      <w:pgMar w:top="1304" w:right="851" w:bottom="340" w:left="1440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004C" w14:textId="77777777" w:rsidR="00D21C00" w:rsidRDefault="00D21C00" w:rsidP="0043154B">
      <w:pPr>
        <w:spacing w:after="0"/>
      </w:pPr>
      <w:r>
        <w:separator/>
      </w:r>
    </w:p>
  </w:endnote>
  <w:endnote w:type="continuationSeparator" w:id="0">
    <w:p w14:paraId="5799BF21" w14:textId="77777777" w:rsidR="00D21C00" w:rsidRDefault="00D21C00" w:rsidP="004315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733915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010AE2B" w14:textId="4650D97A" w:rsidR="0043154B" w:rsidRDefault="000B7740" w:rsidP="009A212A">
            <w:pPr>
              <w:pStyle w:val="Footer"/>
              <w:tabs>
                <w:tab w:val="left" w:pos="7455"/>
              </w:tabs>
              <w:jc w:val="center"/>
            </w:pPr>
            <w:r w:rsidRPr="00A66513">
              <w:rPr>
                <w:b/>
              </w:rPr>
              <w:t xml:space="preserve">SASA </w:t>
            </w:r>
            <w:r w:rsidR="000A3F8E" w:rsidRPr="00A66513">
              <w:rPr>
                <w:b/>
              </w:rPr>
              <w:t>03</w:t>
            </w:r>
            <w:r w:rsidR="00B10880">
              <w:rPr>
                <w:b/>
              </w:rPr>
              <w:t>8</w:t>
            </w:r>
            <w:r w:rsidR="000A3F8E" w:rsidRPr="00A66513">
              <w:rPr>
                <w:b/>
              </w:rPr>
              <w:t>/</w:t>
            </w:r>
            <w:r w:rsidR="004828A0">
              <w:rPr>
                <w:b/>
              </w:rPr>
              <w:t>1</w:t>
            </w:r>
            <w:r w:rsidR="000A3F8E" w:rsidRPr="00A66513">
              <w:rPr>
                <w:b/>
              </w:rPr>
              <w:t>-202</w:t>
            </w:r>
            <w:r w:rsidR="004828A0">
              <w:rPr>
                <w:b/>
              </w:rPr>
              <w:t>4</w:t>
            </w:r>
            <w:r w:rsidRPr="00A66513">
              <w:rPr>
                <w:b/>
              </w:rPr>
              <w:ptab w:relativeTo="margin" w:alignment="center" w:leader="none"/>
            </w:r>
            <w:r w:rsidRPr="00A66513">
              <w:t>Effective</w:t>
            </w:r>
            <w:r w:rsidRPr="0043154B">
              <w:rPr>
                <w:b/>
              </w:rPr>
              <w:t xml:space="preserve"> </w:t>
            </w:r>
            <w:r>
              <w:t xml:space="preserve">from: </w:t>
            </w:r>
            <w:r w:rsidR="00492E7A" w:rsidRPr="00492E7A">
              <w:rPr>
                <w:b/>
                <w:bCs/>
              </w:rPr>
              <w:t>01</w:t>
            </w:r>
            <w:r w:rsidR="004828A0">
              <w:rPr>
                <w:b/>
              </w:rPr>
              <w:t xml:space="preserve"> April 2024</w:t>
            </w:r>
            <w:r w:rsidRPr="001355D7">
              <w:rPr>
                <w:b/>
              </w:rPr>
              <w:tab/>
            </w:r>
            <w:r w:rsidR="009A212A">
              <w:rPr>
                <w:b/>
              </w:rPr>
              <w:tab/>
            </w: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A48D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A48D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368909"/>
      <w:docPartObj>
        <w:docPartGallery w:val="Page Numbers (Bottom of Page)"/>
        <w:docPartUnique/>
      </w:docPartObj>
    </w:sdtPr>
    <w:sdtContent>
      <w:sdt>
        <w:sdtPr>
          <w:id w:val="859158484"/>
          <w:docPartObj>
            <w:docPartGallery w:val="Page Numbers (Top of Page)"/>
            <w:docPartUnique/>
          </w:docPartObj>
        </w:sdtPr>
        <w:sdtContent>
          <w:p w14:paraId="6A6C06FF" w14:textId="571F92F6" w:rsidR="00507105" w:rsidRDefault="00507105" w:rsidP="00507105">
            <w:pPr>
              <w:pStyle w:val="Footer"/>
              <w:jc w:val="center"/>
            </w:pPr>
            <w:r w:rsidRPr="00A66513">
              <w:rPr>
                <w:b/>
              </w:rPr>
              <w:t xml:space="preserve">SASA </w:t>
            </w:r>
            <w:r w:rsidR="00B10880">
              <w:rPr>
                <w:b/>
              </w:rPr>
              <w:t>038</w:t>
            </w:r>
            <w:r w:rsidR="000A3F8E" w:rsidRPr="00A66513">
              <w:rPr>
                <w:b/>
              </w:rPr>
              <w:t>/</w:t>
            </w:r>
            <w:r w:rsidR="004828A0">
              <w:rPr>
                <w:b/>
              </w:rPr>
              <w:t>1</w:t>
            </w:r>
            <w:r w:rsidR="000A3F8E" w:rsidRPr="00A66513">
              <w:rPr>
                <w:b/>
              </w:rPr>
              <w:t>-202</w:t>
            </w:r>
            <w:r w:rsidR="004828A0">
              <w:rPr>
                <w:b/>
              </w:rPr>
              <w:t>4</w:t>
            </w:r>
            <w:r w:rsidRPr="00A66513">
              <w:rPr>
                <w:b/>
              </w:rPr>
              <w:ptab w:relativeTo="margin" w:alignment="center" w:leader="none"/>
            </w:r>
            <w:r w:rsidRPr="00A66513">
              <w:t>Effective</w:t>
            </w:r>
            <w:r w:rsidRPr="001355D7">
              <w:rPr>
                <w:b/>
              </w:rPr>
              <w:t xml:space="preserve"> </w:t>
            </w:r>
            <w:r w:rsidRPr="001355D7">
              <w:t>from:</w:t>
            </w:r>
            <w:r w:rsidR="008D35BF" w:rsidRPr="008D35BF">
              <w:rPr>
                <w:b/>
              </w:rPr>
              <w:t xml:space="preserve"> </w:t>
            </w:r>
            <w:r w:rsidR="001544ED">
              <w:rPr>
                <w:b/>
              </w:rPr>
              <w:t>0</w:t>
            </w:r>
            <w:r w:rsidR="004B58BE">
              <w:rPr>
                <w:b/>
              </w:rPr>
              <w:t>1</w:t>
            </w:r>
            <w:r w:rsidR="00A25F4E">
              <w:rPr>
                <w:b/>
              </w:rPr>
              <w:t xml:space="preserve"> </w:t>
            </w:r>
            <w:r w:rsidR="004B58BE">
              <w:rPr>
                <w:b/>
              </w:rPr>
              <w:t>April 2024</w:t>
            </w:r>
            <w:r>
              <w:rPr>
                <w:b/>
              </w:rPr>
              <w:tab/>
            </w: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A48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A48D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0F457" w14:textId="77777777" w:rsidR="00D21C00" w:rsidRDefault="00D21C00" w:rsidP="0043154B">
      <w:pPr>
        <w:spacing w:after="0"/>
      </w:pPr>
      <w:r>
        <w:separator/>
      </w:r>
    </w:p>
  </w:footnote>
  <w:footnote w:type="continuationSeparator" w:id="0">
    <w:p w14:paraId="18FEA99C" w14:textId="77777777" w:rsidR="00D21C00" w:rsidRDefault="00D21C00" w:rsidP="004315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27BD" w14:textId="77777777" w:rsidR="00507105" w:rsidRDefault="00507105">
    <w:pPr>
      <w:pStyle w:val="Header"/>
    </w:pPr>
    <w:r>
      <w:rPr>
        <w:noProof/>
        <w:lang w:eastAsia="en-AU"/>
      </w:rPr>
      <w:drawing>
        <wp:inline distT="0" distB="0" distL="0" distR="0" wp14:anchorId="2CEA4F8B" wp14:editId="33FA5C51">
          <wp:extent cx="3103245" cy="539750"/>
          <wp:effectExtent l="0" t="0" r="1905" b="0"/>
          <wp:docPr id="1" name="Picture 1" descr="Department of Health Logo, Government of Western Australia. Image of Government state badge.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overnment of Western Australia, Department of Health - delivering a healthy W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1032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6EB4"/>
    <w:multiLevelType w:val="hybridMultilevel"/>
    <w:tmpl w:val="7462415E"/>
    <w:lvl w:ilvl="0" w:tplc="5EA69EFA">
      <w:start w:val="1"/>
      <w:numFmt w:val="lowerLetter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1792F"/>
    <w:multiLevelType w:val="hybridMultilevel"/>
    <w:tmpl w:val="CA886918"/>
    <w:lvl w:ilvl="0" w:tplc="89C6EA66">
      <w:start w:val="2"/>
      <w:numFmt w:val="lowerLetter"/>
      <w:lvlText w:val="%1."/>
      <w:lvlJc w:val="left"/>
      <w:pPr>
        <w:ind w:left="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5" w:hanging="360"/>
      </w:pPr>
    </w:lvl>
    <w:lvl w:ilvl="2" w:tplc="0C09001B" w:tentative="1">
      <w:start w:val="1"/>
      <w:numFmt w:val="lowerRoman"/>
      <w:lvlText w:val="%3."/>
      <w:lvlJc w:val="right"/>
      <w:pPr>
        <w:ind w:left="1515" w:hanging="180"/>
      </w:pPr>
    </w:lvl>
    <w:lvl w:ilvl="3" w:tplc="0C09000F" w:tentative="1">
      <w:start w:val="1"/>
      <w:numFmt w:val="decimal"/>
      <w:lvlText w:val="%4."/>
      <w:lvlJc w:val="left"/>
      <w:pPr>
        <w:ind w:left="2235" w:hanging="360"/>
      </w:pPr>
    </w:lvl>
    <w:lvl w:ilvl="4" w:tplc="0C090019" w:tentative="1">
      <w:start w:val="1"/>
      <w:numFmt w:val="lowerLetter"/>
      <w:lvlText w:val="%5."/>
      <w:lvlJc w:val="left"/>
      <w:pPr>
        <w:ind w:left="2955" w:hanging="360"/>
      </w:pPr>
    </w:lvl>
    <w:lvl w:ilvl="5" w:tplc="0C09001B" w:tentative="1">
      <w:start w:val="1"/>
      <w:numFmt w:val="lowerRoman"/>
      <w:lvlText w:val="%6."/>
      <w:lvlJc w:val="right"/>
      <w:pPr>
        <w:ind w:left="3675" w:hanging="180"/>
      </w:pPr>
    </w:lvl>
    <w:lvl w:ilvl="6" w:tplc="0C09000F" w:tentative="1">
      <w:start w:val="1"/>
      <w:numFmt w:val="decimal"/>
      <w:lvlText w:val="%7."/>
      <w:lvlJc w:val="left"/>
      <w:pPr>
        <w:ind w:left="4395" w:hanging="360"/>
      </w:pPr>
    </w:lvl>
    <w:lvl w:ilvl="7" w:tplc="0C090019" w:tentative="1">
      <w:start w:val="1"/>
      <w:numFmt w:val="lowerLetter"/>
      <w:lvlText w:val="%8."/>
      <w:lvlJc w:val="left"/>
      <w:pPr>
        <w:ind w:left="5115" w:hanging="360"/>
      </w:pPr>
    </w:lvl>
    <w:lvl w:ilvl="8" w:tplc="0C0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2" w15:restartNumberingAfterBreak="0">
    <w:nsid w:val="1B3156F4"/>
    <w:multiLevelType w:val="hybridMultilevel"/>
    <w:tmpl w:val="4D7C2710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C7613C"/>
    <w:multiLevelType w:val="hybridMultilevel"/>
    <w:tmpl w:val="5B3450D6"/>
    <w:lvl w:ilvl="0" w:tplc="66E26D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07A13"/>
    <w:multiLevelType w:val="hybridMultilevel"/>
    <w:tmpl w:val="03B489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75D60"/>
    <w:multiLevelType w:val="hybridMultilevel"/>
    <w:tmpl w:val="D85CFB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3350"/>
    <w:multiLevelType w:val="hybridMultilevel"/>
    <w:tmpl w:val="624EC0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F2830"/>
    <w:multiLevelType w:val="hybridMultilevel"/>
    <w:tmpl w:val="E8942C58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AC247B"/>
    <w:multiLevelType w:val="hybridMultilevel"/>
    <w:tmpl w:val="C33EB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138D1"/>
    <w:multiLevelType w:val="hybridMultilevel"/>
    <w:tmpl w:val="F5B6015A"/>
    <w:lvl w:ilvl="0" w:tplc="5EA69EFA">
      <w:start w:val="1"/>
      <w:numFmt w:val="lowerLetter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D6CA3"/>
    <w:multiLevelType w:val="hybridMultilevel"/>
    <w:tmpl w:val="AD38CF9C"/>
    <w:lvl w:ilvl="0" w:tplc="2504965C">
      <w:start w:val="1"/>
      <w:numFmt w:val="lowerLetter"/>
      <w:lvlText w:val="%1."/>
      <w:lvlJc w:val="left"/>
      <w:pPr>
        <w:ind w:left="786" w:hanging="360"/>
      </w:pPr>
      <w:rPr>
        <w:b w:val="0"/>
        <w:bCs/>
        <w:i w:val="0"/>
        <w:iCs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6D4BCE"/>
    <w:multiLevelType w:val="hybridMultilevel"/>
    <w:tmpl w:val="D29C447C"/>
    <w:lvl w:ilvl="0" w:tplc="0C090019">
      <w:start w:val="1"/>
      <w:numFmt w:val="lowerLetter"/>
      <w:lvlText w:val="%1."/>
      <w:lvlJc w:val="left"/>
      <w:pPr>
        <w:ind w:left="75" w:hanging="360"/>
      </w:pPr>
    </w:lvl>
    <w:lvl w:ilvl="1" w:tplc="0C090019" w:tentative="1">
      <w:start w:val="1"/>
      <w:numFmt w:val="lowerLetter"/>
      <w:lvlText w:val="%2."/>
      <w:lvlJc w:val="left"/>
      <w:pPr>
        <w:ind w:left="795" w:hanging="360"/>
      </w:pPr>
    </w:lvl>
    <w:lvl w:ilvl="2" w:tplc="0C09001B" w:tentative="1">
      <w:start w:val="1"/>
      <w:numFmt w:val="lowerRoman"/>
      <w:lvlText w:val="%3."/>
      <w:lvlJc w:val="right"/>
      <w:pPr>
        <w:ind w:left="1515" w:hanging="180"/>
      </w:pPr>
    </w:lvl>
    <w:lvl w:ilvl="3" w:tplc="0C09000F" w:tentative="1">
      <w:start w:val="1"/>
      <w:numFmt w:val="decimal"/>
      <w:lvlText w:val="%4."/>
      <w:lvlJc w:val="left"/>
      <w:pPr>
        <w:ind w:left="2235" w:hanging="360"/>
      </w:pPr>
    </w:lvl>
    <w:lvl w:ilvl="4" w:tplc="0C090019" w:tentative="1">
      <w:start w:val="1"/>
      <w:numFmt w:val="lowerLetter"/>
      <w:lvlText w:val="%5."/>
      <w:lvlJc w:val="left"/>
      <w:pPr>
        <w:ind w:left="2955" w:hanging="360"/>
      </w:pPr>
    </w:lvl>
    <w:lvl w:ilvl="5" w:tplc="0C09001B" w:tentative="1">
      <w:start w:val="1"/>
      <w:numFmt w:val="lowerRoman"/>
      <w:lvlText w:val="%6."/>
      <w:lvlJc w:val="right"/>
      <w:pPr>
        <w:ind w:left="3675" w:hanging="180"/>
      </w:pPr>
    </w:lvl>
    <w:lvl w:ilvl="6" w:tplc="0C09000F" w:tentative="1">
      <w:start w:val="1"/>
      <w:numFmt w:val="decimal"/>
      <w:lvlText w:val="%7."/>
      <w:lvlJc w:val="left"/>
      <w:pPr>
        <w:ind w:left="4395" w:hanging="360"/>
      </w:pPr>
    </w:lvl>
    <w:lvl w:ilvl="7" w:tplc="0C090019" w:tentative="1">
      <w:start w:val="1"/>
      <w:numFmt w:val="lowerLetter"/>
      <w:lvlText w:val="%8."/>
      <w:lvlJc w:val="left"/>
      <w:pPr>
        <w:ind w:left="5115" w:hanging="360"/>
      </w:pPr>
    </w:lvl>
    <w:lvl w:ilvl="8" w:tplc="0C0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2" w15:restartNumberingAfterBreak="0">
    <w:nsid w:val="48A239FE"/>
    <w:multiLevelType w:val="hybridMultilevel"/>
    <w:tmpl w:val="BEFA0780"/>
    <w:lvl w:ilvl="0" w:tplc="4FFE39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A7F297E"/>
    <w:multiLevelType w:val="hybridMultilevel"/>
    <w:tmpl w:val="1598A772"/>
    <w:lvl w:ilvl="0" w:tplc="0C09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402B7"/>
    <w:multiLevelType w:val="hybridMultilevel"/>
    <w:tmpl w:val="95A8D43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43F4C"/>
    <w:multiLevelType w:val="hybridMultilevel"/>
    <w:tmpl w:val="11D0A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61A10"/>
    <w:multiLevelType w:val="hybridMultilevel"/>
    <w:tmpl w:val="1400C728"/>
    <w:lvl w:ilvl="0" w:tplc="C6A657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F6F93"/>
    <w:multiLevelType w:val="hybridMultilevel"/>
    <w:tmpl w:val="6C128402"/>
    <w:lvl w:ilvl="0" w:tplc="4FFE39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7C7473C"/>
    <w:multiLevelType w:val="hybridMultilevel"/>
    <w:tmpl w:val="F5B85D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AE2569"/>
    <w:multiLevelType w:val="hybridMultilevel"/>
    <w:tmpl w:val="D0A853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8769B"/>
    <w:multiLevelType w:val="hybridMultilevel"/>
    <w:tmpl w:val="CCA69404"/>
    <w:lvl w:ilvl="0" w:tplc="0C09001B">
      <w:start w:val="1"/>
      <w:numFmt w:val="lowerRoman"/>
      <w:lvlText w:val="%1."/>
      <w:lvlJc w:val="right"/>
      <w:pPr>
        <w:ind w:left="1315" w:hanging="18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F1BFA"/>
    <w:multiLevelType w:val="hybridMultilevel"/>
    <w:tmpl w:val="F61C48C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D2E12"/>
    <w:multiLevelType w:val="hybridMultilevel"/>
    <w:tmpl w:val="F1FE65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EA69EFA">
      <w:start w:val="1"/>
      <w:numFmt w:val="lowerLetter"/>
      <w:lvlText w:val="%2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2" w:tplc="0C09001B">
      <w:start w:val="1"/>
      <w:numFmt w:val="lowerRoman"/>
      <w:lvlText w:val="%3."/>
      <w:lvlJc w:val="right"/>
      <w:pPr>
        <w:ind w:left="1315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D2A23"/>
    <w:multiLevelType w:val="hybridMultilevel"/>
    <w:tmpl w:val="30DE0820"/>
    <w:lvl w:ilvl="0" w:tplc="A90CA26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9140E"/>
    <w:multiLevelType w:val="hybridMultilevel"/>
    <w:tmpl w:val="038432C8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D84CA4"/>
    <w:multiLevelType w:val="hybridMultilevel"/>
    <w:tmpl w:val="978C612A"/>
    <w:lvl w:ilvl="0" w:tplc="0FBA8E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0705825">
    <w:abstractNumId w:val="22"/>
  </w:num>
  <w:num w:numId="2" w16cid:durableId="185873340">
    <w:abstractNumId w:val="25"/>
  </w:num>
  <w:num w:numId="3" w16cid:durableId="1513714749">
    <w:abstractNumId w:val="11"/>
  </w:num>
  <w:num w:numId="4" w16cid:durableId="1681010937">
    <w:abstractNumId w:val="10"/>
  </w:num>
  <w:num w:numId="5" w16cid:durableId="1973174452">
    <w:abstractNumId w:val="13"/>
  </w:num>
  <w:num w:numId="6" w16cid:durableId="538903086">
    <w:abstractNumId w:val="8"/>
  </w:num>
  <w:num w:numId="7" w16cid:durableId="468980415">
    <w:abstractNumId w:val="23"/>
  </w:num>
  <w:num w:numId="8" w16cid:durableId="1311247563">
    <w:abstractNumId w:val="5"/>
  </w:num>
  <w:num w:numId="9" w16cid:durableId="1996449616">
    <w:abstractNumId w:val="15"/>
  </w:num>
  <w:num w:numId="10" w16cid:durableId="1539778265">
    <w:abstractNumId w:val="1"/>
  </w:num>
  <w:num w:numId="11" w16cid:durableId="1873303978">
    <w:abstractNumId w:val="12"/>
  </w:num>
  <w:num w:numId="12" w16cid:durableId="1295797348">
    <w:abstractNumId w:val="17"/>
  </w:num>
  <w:num w:numId="13" w16cid:durableId="143083082">
    <w:abstractNumId w:val="16"/>
  </w:num>
  <w:num w:numId="14" w16cid:durableId="501165985">
    <w:abstractNumId w:val="22"/>
  </w:num>
  <w:num w:numId="15" w16cid:durableId="310599468">
    <w:abstractNumId w:val="0"/>
  </w:num>
  <w:num w:numId="16" w16cid:durableId="1891379557">
    <w:abstractNumId w:val="9"/>
  </w:num>
  <w:num w:numId="17" w16cid:durableId="1108113013">
    <w:abstractNumId w:val="20"/>
  </w:num>
  <w:num w:numId="18" w16cid:durableId="1832135340">
    <w:abstractNumId w:val="6"/>
  </w:num>
  <w:num w:numId="19" w16cid:durableId="1983390121">
    <w:abstractNumId w:val="24"/>
  </w:num>
  <w:num w:numId="20" w16cid:durableId="95491622">
    <w:abstractNumId w:val="7"/>
  </w:num>
  <w:num w:numId="21" w16cid:durableId="40833477">
    <w:abstractNumId w:val="2"/>
  </w:num>
  <w:num w:numId="22" w16cid:durableId="84958550">
    <w:abstractNumId w:val="3"/>
  </w:num>
  <w:num w:numId="23" w16cid:durableId="176968644">
    <w:abstractNumId w:val="14"/>
  </w:num>
  <w:num w:numId="24" w16cid:durableId="369645584">
    <w:abstractNumId w:val="4"/>
  </w:num>
  <w:num w:numId="25" w16cid:durableId="1380206584">
    <w:abstractNumId w:val="19"/>
  </w:num>
  <w:num w:numId="26" w16cid:durableId="1355158084">
    <w:abstractNumId w:val="21"/>
  </w:num>
  <w:num w:numId="27" w16cid:durableId="2072073430">
    <w:abstractNumId w:val="18"/>
  </w:num>
  <w:num w:numId="28" w16cid:durableId="16223748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4B"/>
    <w:rsid w:val="000032A1"/>
    <w:rsid w:val="0001077A"/>
    <w:rsid w:val="000157BC"/>
    <w:rsid w:val="000277E9"/>
    <w:rsid w:val="00027C30"/>
    <w:rsid w:val="000415CC"/>
    <w:rsid w:val="00046E1E"/>
    <w:rsid w:val="00075EBC"/>
    <w:rsid w:val="00077194"/>
    <w:rsid w:val="000933D0"/>
    <w:rsid w:val="000A31E3"/>
    <w:rsid w:val="000A3F8E"/>
    <w:rsid w:val="000B7740"/>
    <w:rsid w:val="000C360C"/>
    <w:rsid w:val="000E4AB9"/>
    <w:rsid w:val="000F7D12"/>
    <w:rsid w:val="00116839"/>
    <w:rsid w:val="00131146"/>
    <w:rsid w:val="001355D7"/>
    <w:rsid w:val="001437E0"/>
    <w:rsid w:val="001507A5"/>
    <w:rsid w:val="001544ED"/>
    <w:rsid w:val="00155E93"/>
    <w:rsid w:val="00155EB1"/>
    <w:rsid w:val="00170CEC"/>
    <w:rsid w:val="00171B7B"/>
    <w:rsid w:val="00187EEB"/>
    <w:rsid w:val="001A0675"/>
    <w:rsid w:val="001A1D2A"/>
    <w:rsid w:val="001A395A"/>
    <w:rsid w:val="001A4592"/>
    <w:rsid w:val="001C7D1F"/>
    <w:rsid w:val="001D7A08"/>
    <w:rsid w:val="001E3660"/>
    <w:rsid w:val="001E3F7C"/>
    <w:rsid w:val="001F6030"/>
    <w:rsid w:val="001F68E9"/>
    <w:rsid w:val="00202052"/>
    <w:rsid w:val="0021346B"/>
    <w:rsid w:val="00220E8F"/>
    <w:rsid w:val="00222650"/>
    <w:rsid w:val="00230738"/>
    <w:rsid w:val="002343DE"/>
    <w:rsid w:val="002421A3"/>
    <w:rsid w:val="0025034D"/>
    <w:rsid w:val="00255841"/>
    <w:rsid w:val="002605F4"/>
    <w:rsid w:val="002759FB"/>
    <w:rsid w:val="00292B77"/>
    <w:rsid w:val="00292C64"/>
    <w:rsid w:val="002974A8"/>
    <w:rsid w:val="0029768D"/>
    <w:rsid w:val="002A09B7"/>
    <w:rsid w:val="002B3609"/>
    <w:rsid w:val="002B4932"/>
    <w:rsid w:val="002B5C02"/>
    <w:rsid w:val="002B7266"/>
    <w:rsid w:val="002C1B97"/>
    <w:rsid w:val="002C658F"/>
    <w:rsid w:val="002C7D7D"/>
    <w:rsid w:val="002D0C4C"/>
    <w:rsid w:val="002D54AB"/>
    <w:rsid w:val="002E1D53"/>
    <w:rsid w:val="002F7A6C"/>
    <w:rsid w:val="00301AEA"/>
    <w:rsid w:val="003034CB"/>
    <w:rsid w:val="00311BA4"/>
    <w:rsid w:val="00350FAE"/>
    <w:rsid w:val="00354D38"/>
    <w:rsid w:val="00355004"/>
    <w:rsid w:val="00364059"/>
    <w:rsid w:val="0037648C"/>
    <w:rsid w:val="00376666"/>
    <w:rsid w:val="00383502"/>
    <w:rsid w:val="0038525D"/>
    <w:rsid w:val="00391894"/>
    <w:rsid w:val="003929E7"/>
    <w:rsid w:val="00397CE2"/>
    <w:rsid w:val="003C3843"/>
    <w:rsid w:val="003E7FFE"/>
    <w:rsid w:val="00412521"/>
    <w:rsid w:val="00431175"/>
    <w:rsid w:val="0043154B"/>
    <w:rsid w:val="00435603"/>
    <w:rsid w:val="00447081"/>
    <w:rsid w:val="00460FA9"/>
    <w:rsid w:val="00466DB9"/>
    <w:rsid w:val="00470A44"/>
    <w:rsid w:val="00471692"/>
    <w:rsid w:val="00472C31"/>
    <w:rsid w:val="004828A0"/>
    <w:rsid w:val="00487552"/>
    <w:rsid w:val="00492E37"/>
    <w:rsid w:val="00492E7A"/>
    <w:rsid w:val="004A52E8"/>
    <w:rsid w:val="004A609E"/>
    <w:rsid w:val="004A6D3B"/>
    <w:rsid w:val="004B58BE"/>
    <w:rsid w:val="004C2780"/>
    <w:rsid w:val="004C397F"/>
    <w:rsid w:val="004C6976"/>
    <w:rsid w:val="004C6AC4"/>
    <w:rsid w:val="004D1E92"/>
    <w:rsid w:val="004E1562"/>
    <w:rsid w:val="004F0FD1"/>
    <w:rsid w:val="004F7153"/>
    <w:rsid w:val="00507105"/>
    <w:rsid w:val="005138BF"/>
    <w:rsid w:val="00517174"/>
    <w:rsid w:val="005426B5"/>
    <w:rsid w:val="00544AF7"/>
    <w:rsid w:val="0055225A"/>
    <w:rsid w:val="0056716B"/>
    <w:rsid w:val="00571BE9"/>
    <w:rsid w:val="00574075"/>
    <w:rsid w:val="00576765"/>
    <w:rsid w:val="00581455"/>
    <w:rsid w:val="00592914"/>
    <w:rsid w:val="005A409E"/>
    <w:rsid w:val="005A58F4"/>
    <w:rsid w:val="005B40E2"/>
    <w:rsid w:val="005C2721"/>
    <w:rsid w:val="005D1243"/>
    <w:rsid w:val="005D79A9"/>
    <w:rsid w:val="005E1487"/>
    <w:rsid w:val="005E34E6"/>
    <w:rsid w:val="005F2BC6"/>
    <w:rsid w:val="005F54BB"/>
    <w:rsid w:val="006210F1"/>
    <w:rsid w:val="00622FEF"/>
    <w:rsid w:val="00626F9A"/>
    <w:rsid w:val="006310E9"/>
    <w:rsid w:val="00636FB1"/>
    <w:rsid w:val="00640D0B"/>
    <w:rsid w:val="0064289D"/>
    <w:rsid w:val="00646D1A"/>
    <w:rsid w:val="006472CF"/>
    <w:rsid w:val="00653AC3"/>
    <w:rsid w:val="006643B6"/>
    <w:rsid w:val="00695EEA"/>
    <w:rsid w:val="00696DE3"/>
    <w:rsid w:val="006A16F4"/>
    <w:rsid w:val="006A3252"/>
    <w:rsid w:val="006C474E"/>
    <w:rsid w:val="006C4EF6"/>
    <w:rsid w:val="006D481D"/>
    <w:rsid w:val="006F2026"/>
    <w:rsid w:val="006F43DA"/>
    <w:rsid w:val="006F52D0"/>
    <w:rsid w:val="0070117E"/>
    <w:rsid w:val="00707DFB"/>
    <w:rsid w:val="007372BF"/>
    <w:rsid w:val="00752538"/>
    <w:rsid w:val="00767A44"/>
    <w:rsid w:val="0077027C"/>
    <w:rsid w:val="00793F37"/>
    <w:rsid w:val="007C334E"/>
    <w:rsid w:val="007D793C"/>
    <w:rsid w:val="007E2B88"/>
    <w:rsid w:val="007E37E9"/>
    <w:rsid w:val="007E79B6"/>
    <w:rsid w:val="007F1E2E"/>
    <w:rsid w:val="007F3B62"/>
    <w:rsid w:val="007F4931"/>
    <w:rsid w:val="007F4AAF"/>
    <w:rsid w:val="007F5FD8"/>
    <w:rsid w:val="008000F4"/>
    <w:rsid w:val="00803027"/>
    <w:rsid w:val="008129CA"/>
    <w:rsid w:val="00815CF9"/>
    <w:rsid w:val="00823CF8"/>
    <w:rsid w:val="00825FA6"/>
    <w:rsid w:val="008277B2"/>
    <w:rsid w:val="008467E4"/>
    <w:rsid w:val="00850EA8"/>
    <w:rsid w:val="00852936"/>
    <w:rsid w:val="008572AF"/>
    <w:rsid w:val="008611E6"/>
    <w:rsid w:val="00875202"/>
    <w:rsid w:val="008810C4"/>
    <w:rsid w:val="00881846"/>
    <w:rsid w:val="00885A6B"/>
    <w:rsid w:val="0088745C"/>
    <w:rsid w:val="00887C51"/>
    <w:rsid w:val="00897837"/>
    <w:rsid w:val="008A3553"/>
    <w:rsid w:val="008A4466"/>
    <w:rsid w:val="008A6737"/>
    <w:rsid w:val="008B00B7"/>
    <w:rsid w:val="008B0D93"/>
    <w:rsid w:val="008B159F"/>
    <w:rsid w:val="008B1952"/>
    <w:rsid w:val="008C4FE2"/>
    <w:rsid w:val="008C67B4"/>
    <w:rsid w:val="008D0CCE"/>
    <w:rsid w:val="008D35BF"/>
    <w:rsid w:val="008E286D"/>
    <w:rsid w:val="008E3187"/>
    <w:rsid w:val="008E3525"/>
    <w:rsid w:val="008E4E8A"/>
    <w:rsid w:val="008F70DB"/>
    <w:rsid w:val="008F7FE4"/>
    <w:rsid w:val="00910E98"/>
    <w:rsid w:val="00920F48"/>
    <w:rsid w:val="009237AD"/>
    <w:rsid w:val="009268DD"/>
    <w:rsid w:val="00930DF8"/>
    <w:rsid w:val="00933146"/>
    <w:rsid w:val="00945219"/>
    <w:rsid w:val="00953650"/>
    <w:rsid w:val="00964DDE"/>
    <w:rsid w:val="009659AF"/>
    <w:rsid w:val="009668ED"/>
    <w:rsid w:val="00967C15"/>
    <w:rsid w:val="009723B7"/>
    <w:rsid w:val="0097397A"/>
    <w:rsid w:val="00974286"/>
    <w:rsid w:val="00981DA1"/>
    <w:rsid w:val="00990D6C"/>
    <w:rsid w:val="00997AEE"/>
    <w:rsid w:val="009A16D1"/>
    <w:rsid w:val="009A212A"/>
    <w:rsid w:val="009A48DD"/>
    <w:rsid w:val="009B2633"/>
    <w:rsid w:val="009B413B"/>
    <w:rsid w:val="009B4625"/>
    <w:rsid w:val="009C3781"/>
    <w:rsid w:val="009D504C"/>
    <w:rsid w:val="009D7F71"/>
    <w:rsid w:val="009E6D68"/>
    <w:rsid w:val="00A02018"/>
    <w:rsid w:val="00A121B3"/>
    <w:rsid w:val="00A16BE3"/>
    <w:rsid w:val="00A20F9B"/>
    <w:rsid w:val="00A25F4E"/>
    <w:rsid w:val="00A4116C"/>
    <w:rsid w:val="00A50518"/>
    <w:rsid w:val="00A511E4"/>
    <w:rsid w:val="00A52FC5"/>
    <w:rsid w:val="00A55DB1"/>
    <w:rsid w:val="00A62F2B"/>
    <w:rsid w:val="00A66513"/>
    <w:rsid w:val="00A75A49"/>
    <w:rsid w:val="00A84EA7"/>
    <w:rsid w:val="00A91C4C"/>
    <w:rsid w:val="00AA47CC"/>
    <w:rsid w:val="00AC2BEF"/>
    <w:rsid w:val="00AD0D5D"/>
    <w:rsid w:val="00AD1063"/>
    <w:rsid w:val="00AE20EC"/>
    <w:rsid w:val="00AE2409"/>
    <w:rsid w:val="00AF2DC1"/>
    <w:rsid w:val="00AF383C"/>
    <w:rsid w:val="00B10880"/>
    <w:rsid w:val="00B211DA"/>
    <w:rsid w:val="00B3060C"/>
    <w:rsid w:val="00B33CE2"/>
    <w:rsid w:val="00B34F88"/>
    <w:rsid w:val="00B471F4"/>
    <w:rsid w:val="00B774DA"/>
    <w:rsid w:val="00B8094B"/>
    <w:rsid w:val="00B82D2E"/>
    <w:rsid w:val="00B9488C"/>
    <w:rsid w:val="00B96EB7"/>
    <w:rsid w:val="00BB0B56"/>
    <w:rsid w:val="00BB221E"/>
    <w:rsid w:val="00BB48AB"/>
    <w:rsid w:val="00BB5682"/>
    <w:rsid w:val="00BC4932"/>
    <w:rsid w:val="00BD1133"/>
    <w:rsid w:val="00BD1D12"/>
    <w:rsid w:val="00BD41EB"/>
    <w:rsid w:val="00BE0AAF"/>
    <w:rsid w:val="00BE0C25"/>
    <w:rsid w:val="00BE3C2D"/>
    <w:rsid w:val="00BE63D3"/>
    <w:rsid w:val="00BF1A7A"/>
    <w:rsid w:val="00BF4EAA"/>
    <w:rsid w:val="00BF5736"/>
    <w:rsid w:val="00BF5943"/>
    <w:rsid w:val="00C04C64"/>
    <w:rsid w:val="00C26511"/>
    <w:rsid w:val="00C36061"/>
    <w:rsid w:val="00C509AF"/>
    <w:rsid w:val="00C53385"/>
    <w:rsid w:val="00C6144C"/>
    <w:rsid w:val="00C7143D"/>
    <w:rsid w:val="00C77451"/>
    <w:rsid w:val="00C830FE"/>
    <w:rsid w:val="00C91196"/>
    <w:rsid w:val="00CA00F2"/>
    <w:rsid w:val="00CA02FE"/>
    <w:rsid w:val="00CA0756"/>
    <w:rsid w:val="00CB3381"/>
    <w:rsid w:val="00CB5F9D"/>
    <w:rsid w:val="00CC29F6"/>
    <w:rsid w:val="00CC5853"/>
    <w:rsid w:val="00CC7B8D"/>
    <w:rsid w:val="00CE0DB3"/>
    <w:rsid w:val="00CF64E2"/>
    <w:rsid w:val="00D06DFB"/>
    <w:rsid w:val="00D147D4"/>
    <w:rsid w:val="00D21C00"/>
    <w:rsid w:val="00D229F0"/>
    <w:rsid w:val="00D34BBF"/>
    <w:rsid w:val="00D35D6F"/>
    <w:rsid w:val="00D404B0"/>
    <w:rsid w:val="00D40C4B"/>
    <w:rsid w:val="00D535C3"/>
    <w:rsid w:val="00D5458C"/>
    <w:rsid w:val="00D55F60"/>
    <w:rsid w:val="00D770A7"/>
    <w:rsid w:val="00D9301F"/>
    <w:rsid w:val="00DA34CE"/>
    <w:rsid w:val="00DA45A6"/>
    <w:rsid w:val="00DB3336"/>
    <w:rsid w:val="00DB4BCA"/>
    <w:rsid w:val="00DB5200"/>
    <w:rsid w:val="00DC0A1E"/>
    <w:rsid w:val="00DC71F1"/>
    <w:rsid w:val="00DD4F8E"/>
    <w:rsid w:val="00DE2212"/>
    <w:rsid w:val="00DE4588"/>
    <w:rsid w:val="00DE4BFE"/>
    <w:rsid w:val="00E0447F"/>
    <w:rsid w:val="00E06146"/>
    <w:rsid w:val="00E22BD2"/>
    <w:rsid w:val="00E32930"/>
    <w:rsid w:val="00E40563"/>
    <w:rsid w:val="00E41DAA"/>
    <w:rsid w:val="00E47483"/>
    <w:rsid w:val="00E96A2C"/>
    <w:rsid w:val="00EB55D9"/>
    <w:rsid w:val="00ED162C"/>
    <w:rsid w:val="00EF230F"/>
    <w:rsid w:val="00EF5C74"/>
    <w:rsid w:val="00F05A3A"/>
    <w:rsid w:val="00F13725"/>
    <w:rsid w:val="00F1529B"/>
    <w:rsid w:val="00F152F6"/>
    <w:rsid w:val="00F26F4C"/>
    <w:rsid w:val="00F31A6C"/>
    <w:rsid w:val="00F34BB5"/>
    <w:rsid w:val="00F414EC"/>
    <w:rsid w:val="00F422A5"/>
    <w:rsid w:val="00F42B24"/>
    <w:rsid w:val="00F5031D"/>
    <w:rsid w:val="00F662D0"/>
    <w:rsid w:val="00F76CD1"/>
    <w:rsid w:val="00F80336"/>
    <w:rsid w:val="00F8224A"/>
    <w:rsid w:val="00F87C58"/>
    <w:rsid w:val="00F95D93"/>
    <w:rsid w:val="00FB045B"/>
    <w:rsid w:val="00FB2319"/>
    <w:rsid w:val="00FC4684"/>
    <w:rsid w:val="00FD1814"/>
    <w:rsid w:val="00FD77F8"/>
    <w:rsid w:val="00FD7F13"/>
    <w:rsid w:val="00FE4FDE"/>
    <w:rsid w:val="00FF0654"/>
    <w:rsid w:val="00FF0D8D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3C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54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154B"/>
    <w:rPr>
      <w:rFonts w:ascii="Arial" w:hAnsi="Arial"/>
      <w:sz w:val="24"/>
    </w:rPr>
  </w:style>
  <w:style w:type="table" w:styleId="LightShading">
    <w:name w:val="Light Shading"/>
    <w:basedOn w:val="TableNormal"/>
    <w:uiPriority w:val="60"/>
    <w:rsid w:val="004315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verDate">
    <w:name w:val="Cover/Date"/>
    <w:basedOn w:val="Normal"/>
    <w:rsid w:val="00581455"/>
    <w:pPr>
      <w:tabs>
        <w:tab w:val="left" w:pos="960"/>
      </w:tabs>
      <w:spacing w:before="480" w:after="240" w:line="240" w:lineRule="atLeast"/>
      <w:ind w:left="960"/>
      <w:jc w:val="center"/>
    </w:pPr>
    <w:rPr>
      <w:rFonts w:eastAsia="Times New Roman" w:cs="Times New Roman"/>
      <w:szCs w:val="20"/>
    </w:rPr>
  </w:style>
  <w:style w:type="paragraph" w:styleId="BodyText">
    <w:name w:val="Body Text"/>
    <w:basedOn w:val="Normal"/>
    <w:link w:val="BodyTextChar"/>
    <w:rsid w:val="00707DFB"/>
    <w:pPr>
      <w:spacing w:before="120" w:after="120"/>
      <w:jc w:val="both"/>
    </w:pPr>
    <w:rPr>
      <w:rFonts w:eastAsia="Times New Roman" w:cs="Arial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707DFB"/>
    <w:rPr>
      <w:rFonts w:ascii="Arial" w:eastAsia="Times New Roman" w:hAnsi="Arial" w:cs="Arial"/>
      <w:szCs w:val="24"/>
    </w:rPr>
  </w:style>
  <w:style w:type="paragraph" w:styleId="NormalWeb">
    <w:name w:val="Normal (Web)"/>
    <w:basedOn w:val="Normal"/>
    <w:unhideWhenUsed/>
    <w:rsid w:val="00707DF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15CF9"/>
    <w:rPr>
      <w:i/>
      <w:iCs/>
    </w:rPr>
  </w:style>
  <w:style w:type="character" w:styleId="Strong">
    <w:name w:val="Strong"/>
    <w:basedOn w:val="DefaultParagraphFont"/>
    <w:uiPriority w:val="22"/>
    <w:qFormat/>
    <w:rsid w:val="00815CF9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D40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40C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C4B"/>
    <w:rPr>
      <w:rFonts w:ascii="Arial" w:hAnsi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2B4932"/>
  </w:style>
  <w:style w:type="character" w:styleId="FollowedHyperlink">
    <w:name w:val="FollowedHyperlink"/>
    <w:basedOn w:val="DefaultParagraphFont"/>
    <w:uiPriority w:val="99"/>
    <w:semiHidden/>
    <w:rsid w:val="000C360C"/>
    <w:rPr>
      <w:color w:val="6E298D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A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71">
    <w:name w:val="WA Health Table 71"/>
    <w:basedOn w:val="LightList"/>
    <w:uiPriority w:val="99"/>
    <w:rsid w:val="004A6D3B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TMLDefinition">
    <w:name w:val="HTML Definition"/>
    <w:basedOn w:val="DefaultParagraphFont"/>
    <w:uiPriority w:val="99"/>
    <w:semiHidden/>
    <w:unhideWhenUsed/>
    <w:rsid w:val="00A20F9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D53"/>
    <w:rPr>
      <w:rFonts w:ascii="Arial" w:hAnsi="Arial"/>
      <w:b/>
      <w:bCs/>
      <w:sz w:val="20"/>
      <w:szCs w:val="20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492E3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72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7552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2335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9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2.health.wa.gov.au/Articles/U_Z/Western-Australian-Vaccine-Safety-Surveillance-WAVS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national-vaccine-storage-guidelines-strive-for-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bs.tga.gov.au/ebs/picmi/picmirepository.nsf/pdf?OpenAgent=&amp;id=CP-2023-PI-02637-1&amp;d=20240305172310101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PRB@health.wa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.wa.gov.au/Articles/F_I/Immunisation-schedule-and-catch-up-vaccin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BE8E0523F8348A20B2A8D17B61CAA" ma:contentTypeVersion="9" ma:contentTypeDescription="Create a new document." ma:contentTypeScope="" ma:versionID="104fefafc234571c3de1ee04c22e547a">
  <xsd:schema xmlns:xsd="http://www.w3.org/2001/XMLSchema" xmlns:xs="http://www.w3.org/2001/XMLSchema" xmlns:p="http://schemas.microsoft.com/office/2006/metadata/properties" xmlns:ns3="9c88575d-3057-4e99-bc8c-cafbb0c2506d" xmlns:ns4="de3d9268-1e92-469c-a8bd-a7c9c78fc76f" targetNamespace="http://schemas.microsoft.com/office/2006/metadata/properties" ma:root="true" ma:fieldsID="dc1d7610546bbae2e31be82a1559113f" ns3:_="" ns4:_="">
    <xsd:import namespace="9c88575d-3057-4e99-bc8c-cafbb0c2506d"/>
    <xsd:import namespace="de3d9268-1e92-469c-a8bd-a7c9c78fc7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8575d-3057-4e99-bc8c-cafbb0c25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d9268-1e92-469c-a8bd-a7c9c78fc7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CB06-5752-48E3-A61A-89C36150DB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0742CD-3FB5-4ED5-9EFD-840456BF3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FB8217-AABC-46C7-B32E-2F16A6B5C0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4F566D-C3B0-4585-BAC4-0FBE94C0B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8575d-3057-4e99-bc8c-cafbb0c2506d"/>
    <ds:schemaRef ds:uri="de3d9268-1e92-469c-a8bd-a7c9c78fc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4796</Characters>
  <Application>Microsoft Office Word</Application>
  <DocSecurity>0</DocSecurity>
  <Lines>119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2024-03-27T08:42:00Z</dcterms:created>
  <dcterms:modified xsi:type="dcterms:W3CDTF">2024-03-27T08:42:00Z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0x010100DB9BE8E0523F8348A20B2A8D17B61CAA</vt:lpwstr>
  </property>
</Properties>
</file>